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NOBEX S.r.l.</w:t>
        <w:br/>
        <w:t>355 NSP P-TT 750 ml</w:t>
      </w:r>
    </w:p>
    <w:p>
      <w:pPr>
        <w:jc w:val="center"/>
      </w:pPr>
      <w:r>
        <w:rPr>
          <w:b/>
          <w:sz w:val="24"/>
        </w:rPr>
        <w:t>Fiche de données de sécurité</w:t>
        <w:br/>
        <w:t>conformément au règlement (CE) n° 1907/2006, article 31</w:t>
      </w:r>
    </w:p>
    <w:p>
      <w:pPr>
        <w:jc w:val="center"/>
      </w:pPr>
      <w:r>
        <w:t>Imprimé le : 09.02.2022    Numéro de version : 1    Révision : 07.02.2022</w:t>
      </w:r>
    </w:p>
    <w:p>
      <w:pPr>
        <w:spacing w:after="40"/>
      </w:pPr>
      <w:r>
        <w:rPr>
          <w:b/>
        </w:rPr>
        <w:t>Dénomination commerciale : MOUSSE PISTOLET POUR TOITURES 355 NSP P-TT 750 ML</w:t>
      </w:r>
    </w:p>
    <w:p>
      <w:pPr>
        <w:spacing w:before="160" w:after="80"/>
        <w:shd w:fill="000000"/>
      </w:pPr>
      <w:r>
        <w:rPr>
          <w:b/>
          <w:color w:val="FFFFFF"/>
          <w:sz w:val="20"/>
        </w:rPr>
        <w:t>SECTION 1 : Identification de la substance/du mélange et de la société/l’entreprise</w:t>
      </w:r>
    </w:p>
    <w:p>
      <w:pPr>
        <w:spacing w:after="20"/>
        <w:ind w:left="198" w:hanging="102"/>
      </w:pPr>
      <w:r>
        <w:t xml:space="preserve">· </w:t>
      </w:r>
      <w:r>
        <w:rPr>
          <w:b/>
        </w:rPr>
        <w:t>1.1 Identificateur de produit</w:t>
      </w:r>
      <w:r/>
    </w:p>
    <w:p>
      <w:pPr>
        <w:spacing w:after="20"/>
        <w:ind w:left="198" w:hanging="102"/>
      </w:pPr>
      <w:r>
        <w:t xml:space="preserve">· </w:t>
      </w:r>
      <w:r>
        <w:rPr>
          <w:b/>
        </w:rPr>
        <w:t>Dénomination commerciale</w:t>
      </w:r>
      <w:r>
        <w:t xml:space="preserve"> : MOUSSE PISTOLET POUR TOITURES 355 NSP P-TT 750 ML</w:t>
      </w:r>
    </w:p>
    <w:p>
      <w:pPr>
        <w:spacing w:after="20"/>
        <w:ind w:left="198" w:hanging="102"/>
      </w:pPr>
      <w:r>
        <w:t xml:space="preserve">· </w:t>
      </w:r>
      <w:r>
        <w:rPr>
          <w:b/>
        </w:rPr>
        <w:t>1.2 Utilisations</w:t>
      </w:r>
      <w:r>
        <w:t xml:space="preserve"> identifiées pertinentes de la substance ou du mélange et utilisations déconseillées : Mousse de montage</w:t>
      </w:r>
    </w:p>
    <w:p>
      <w:pPr>
        <w:spacing w:after="20"/>
        <w:ind w:left="198" w:hanging="102"/>
      </w:pPr>
      <w:r>
        <w:t xml:space="preserve">· </w:t>
      </w:r>
      <w:r>
        <w:rPr>
          <w:b/>
        </w:rPr>
        <w:t>Utilisation</w:t>
      </w:r>
      <w:r>
        <w:t xml:space="preserve"> de la substance / du mélange : Chimie du bâtiment</w:t>
      </w:r>
    </w:p>
    <w:p>
      <w:pPr>
        <w:spacing w:after="20"/>
        <w:ind w:left="198" w:hanging="102"/>
      </w:pPr>
      <w:r>
        <w:t xml:space="preserve">· </w:t>
      </w:r>
      <w:r>
        <w:rPr>
          <w:b/>
        </w:rPr>
        <w:t>1.3 Renseignements</w:t>
      </w:r>
      <w:r>
        <w:t xml:space="preserve"> concernant le fournisseur de la fiche de données de sécurité</w:t>
      </w:r>
    </w:p>
    <w:p>
      <w:pPr>
        <w:spacing w:after="40"/>
      </w:pPr>
      <w:r>
        <w:rPr>
          <w:b w:val="0"/>
        </w:rPr>
        <w:t>Fournisseur :</w:t>
        <w:br/>
        <w:t>Nobex s.r.l.</w:t>
        <w:br/>
        <w:t>Via Cilavegna, 53</w:t>
        <w:br/>
        <w:t>27020 Gravellona Lomellina (PV) - Italie</w:t>
        <w:br/>
        <w:t>Code fiscal et n° TVA : IT 01432070181</w:t>
        <w:br/>
        <w:t>Tél. : +39 0381 650082</w:t>
        <w:br/>
        <w:t>Fax : +39 038 650120</w:t>
        <w:br/>
        <w:t>Adresse e-mail : info@nobex.it</w:t>
        <w:br/>
        <w:t>Informations fournies par : info@nobex.it</w:t>
      </w:r>
    </w:p>
    <w:p>
      <w:pPr>
        <w:spacing w:after="20"/>
        <w:ind w:left="198" w:hanging="102"/>
      </w:pPr>
      <w:r>
        <w:t xml:space="preserve">· </w:t>
      </w:r>
      <w:r>
        <w:rPr>
          <w:b/>
        </w:rPr>
        <w:t>1.4 Numéro</w:t>
      </w:r>
      <w:r>
        <w:t xml:space="preserve"> d’appel d’urgence : Numéro d’urgence européen unique : 112. Centres antipoison nationaux actifs 24 h/24 : Ospedale Pediatrico Bambino Gesù, ROMA Tél. 06 68593726 - Azienda ospedaliera Foggia, FOGGIA Tél. 800.183.459 - Azienda ospedaliera Cardarelli, NAPOLI Tél. 081 545.3333 - Policlinico Umberto I, ROMA Tél. 06 4997.8000 - Policlinico Gemelli, ROMA Tél. 06.305.4343 - Azienda Ospedaliera Careggi, FIRENZE Tél. 055.794.7819 - Centro nazionale tossicologico, PAVIA Tél. 0382.24.444 - Ospedale Niguarda, MILANO Tél. 02.66.1010.29 - Azienda ospedaliera Papa Giovanni XXIII, BERGAMO Tél. 800.88.33.00 - Centro antiveleni Veneto, VERONA Tél. 800.011.858</w:t>
      </w:r>
    </w:p>
    <w:p>
      <w:pPr>
        <w:spacing w:before="160" w:after="80"/>
        <w:shd w:fill="000000"/>
      </w:pPr>
      <w:r>
        <w:rPr>
          <w:b/>
          <w:color w:val="FFFFFF"/>
          <w:sz w:val="20"/>
        </w:rPr>
        <w:t>SECTION 2 : Identification des dangers</w:t>
      </w:r>
    </w:p>
    <w:p>
      <w:pPr>
        <w:spacing w:after="20"/>
        <w:ind w:left="198" w:hanging="102"/>
      </w:pPr>
      <w:r>
        <w:t xml:space="preserve">· </w:t>
      </w:r>
      <w:r>
        <w:rPr>
          <w:b/>
        </w:rPr>
        <w:t>2.1 Classification</w:t>
      </w:r>
      <w:r>
        <w:t xml:space="preserve"> de la substance ou du mélange</w:t>
      </w:r>
    </w:p>
    <w:p>
      <w:pPr>
        <w:spacing w:after="20"/>
        <w:ind w:left="198" w:hanging="102"/>
      </w:pPr>
      <w:r>
        <w:t xml:space="preserve">· </w:t>
      </w:r>
      <w:r>
        <w:rPr>
          <w:b/>
        </w:rPr>
        <w:t>Classification</w:t>
      </w:r>
      <w:r>
        <w:t xml:space="preserve"> conformément au règlement (CE) n° 1272/2008</w:t>
      </w:r>
    </w:p>
    <w:tbl>
      <w:tblPr>
        <w:tblStyle w:val="TableGrid"/>
        <w:tblW w:type="auto" w:w="0"/>
        <w:jc w:val="center"/>
        <w:tblLook w:firstColumn="1" w:firstRow="1" w:lastColumn="0" w:lastRow="0" w:noHBand="0" w:noVBand="1" w:val="04A0"/>
      </w:tblPr>
      <w:tblGrid>
        <w:gridCol w:w="5326"/>
        <w:gridCol w:w="5326"/>
      </w:tblGrid>
      <w:tr>
        <w:tc>
          <w:tcPr>
            <w:tcW w:type="dxa" w:w="2268"/>
            <w:vAlign w:val="top"/>
            <w:shd w:fill="D9D9D9"/>
          </w:tcPr>
          <w:p>
            <w:r/>
            <w:r>
              <w:rPr>
                <w:b/>
                <w:sz w:val="15"/>
              </w:rPr>
              <w:t>Pictogramme / classe</w:t>
            </w:r>
          </w:p>
        </w:tc>
        <w:tc>
          <w:tcPr>
            <w:tcW w:type="dxa" w:w="7370"/>
            <w:vAlign w:val="top"/>
            <w:shd w:fill="D9D9D9"/>
          </w:tcPr>
          <w:p>
            <w:r/>
            <w:r>
              <w:rPr>
                <w:b/>
                <w:sz w:val="15"/>
              </w:rPr>
              <w:t>Classification et mentions de danger</w:t>
            </w:r>
          </w:p>
        </w:tc>
      </w:tr>
      <w:tr>
        <w:tc>
          <w:tcPr>
            <w:tcW w:type="dxa" w:w="2268"/>
            <w:vAlign w:val="top"/>
          </w:tcPr>
          <w:p>
            <w:r/>
            <w:r>
              <w:rPr>
                <w:b w:val="0"/>
                <w:sz w:val="15"/>
              </w:rPr>
              <w:t>GHS02 flamme</w:t>
            </w:r>
          </w:p>
        </w:tc>
        <w:tc>
          <w:tcPr>
            <w:tcW w:type="dxa" w:w="7370"/>
            <w:vAlign w:val="top"/>
          </w:tcPr>
          <w:p>
            <w:r/>
            <w:r>
              <w:rPr>
                <w:b w:val="0"/>
                <w:sz w:val="15"/>
              </w:rPr>
              <w:t>Aerosol 1 - H222-H229 : Aérosol extrêmement inflammable. Récipient sous pression : peut éclater sous l’effet de la chaleur.</w:t>
            </w:r>
          </w:p>
        </w:tc>
      </w:tr>
      <w:tr>
        <w:tc>
          <w:tcPr>
            <w:tcW w:type="dxa" w:w="2268"/>
            <w:vAlign w:val="top"/>
          </w:tcPr>
          <w:p>
            <w:r/>
            <w:r>
              <w:rPr>
                <w:b w:val="0"/>
                <w:sz w:val="15"/>
              </w:rPr>
              <w:t>GHS08 danger pour la santé</w:t>
            </w:r>
          </w:p>
        </w:tc>
        <w:tc>
          <w:tcPr>
            <w:tcW w:type="dxa" w:w="7370"/>
            <w:vAlign w:val="top"/>
          </w:tcPr>
          <w:p>
            <w:r/>
            <w:r>
              <w:rPr>
                <w:b w:val="0"/>
                <w:sz w:val="15"/>
              </w:rPr>
              <w:t>Resp. Sens. 1 - H334 : Peut provoquer des symptômes allergiques ou d’asthme ou des difficultés respiratoires par inhalation.</w:t>
            </w:r>
            <w:r>
              <w:br/>
            </w:r>
            <w:r>
              <w:rPr>
                <w:b w:val="0"/>
                <w:sz w:val="15"/>
              </w:rPr>
              <w:t>Carc. 2 - H351 : Susceptible de provoquer le cancer.</w:t>
            </w:r>
            <w:r>
              <w:br/>
            </w:r>
            <w:r>
              <w:rPr>
                <w:b w:val="0"/>
                <w:sz w:val="15"/>
              </w:rPr>
              <w:t>STOT RE 2 - H373 : Risque présumé d’effets graves pour les organes à la suite d’expositions répétées ou d’une exposition prolongée.</w:t>
            </w:r>
          </w:p>
        </w:tc>
      </w:tr>
      <w:tr>
        <w:tc>
          <w:tcPr>
            <w:tcW w:type="dxa" w:w="2268"/>
            <w:vAlign w:val="top"/>
          </w:tcPr>
          <w:p>
            <w:r/>
            <w:r>
              <w:rPr>
                <w:b w:val="0"/>
                <w:sz w:val="15"/>
              </w:rPr>
              <w:t>GHS07</w:t>
            </w:r>
          </w:p>
        </w:tc>
        <w:tc>
          <w:tcPr>
            <w:tcW w:type="dxa" w:w="7370"/>
            <w:vAlign w:val="top"/>
          </w:tcPr>
          <w:p>
            <w:r/>
            <w:r>
              <w:rPr>
                <w:b w:val="0"/>
                <w:sz w:val="15"/>
              </w:rPr>
              <w:t>Acute Tox. 4 - H332 : Nocif par inhalation.</w:t>
            </w:r>
            <w:r>
              <w:br/>
            </w:r>
            <w:r>
              <w:rPr>
                <w:b w:val="0"/>
                <w:sz w:val="15"/>
              </w:rPr>
              <w:t>Skin Irrit. 2 - H315 : Provoque une irritation cutanée.</w:t>
            </w:r>
            <w:r>
              <w:br/>
            </w:r>
            <w:r>
              <w:rPr>
                <w:b w:val="0"/>
                <w:sz w:val="15"/>
              </w:rPr>
              <w:t>Eye Irrit. 2 - H319 : Provoque une sévère irritation des yeux.</w:t>
            </w:r>
            <w:r>
              <w:br/>
            </w:r>
            <w:r>
              <w:rPr>
                <w:b w:val="0"/>
                <w:sz w:val="15"/>
              </w:rPr>
              <w:t>Skin Sens. 1 - H317 : Peut provoquer une allergie cutanée.</w:t>
            </w:r>
            <w:r>
              <w:br/>
            </w:r>
            <w:r>
              <w:rPr>
                <w:b w:val="0"/>
                <w:sz w:val="15"/>
              </w:rPr>
              <w:t>STOT SE 3 - H335 : Peut irriter les voies respiratoires.</w:t>
            </w:r>
            <w:r>
              <w:br/>
            </w:r>
            <w:r>
              <w:rPr>
                <w:b w:val="0"/>
                <w:sz w:val="15"/>
              </w:rPr>
              <w:t>Lact. - H362 : Peut être nocif pour les bébés nourris au lait maternel.</w:t>
            </w:r>
            <w:r>
              <w:br/>
            </w:r>
            <w:r>
              <w:rPr>
                <w:b w:val="0"/>
                <w:sz w:val="15"/>
              </w:rPr>
              <w:t>Aquatic Chronic 4 - H413 : Peut être nocif à long terme pour les organismes aquatiques.</w:t>
            </w:r>
          </w:p>
        </w:tc>
      </w:tr>
    </w:tbl>
    <w:p>
      <w:pPr>
        <w:spacing w:after="40"/>
      </w:pPr>
    </w:p>
    <w:p>
      <w:pPr>
        <w:spacing w:after="20"/>
        <w:ind w:left="198" w:hanging="102"/>
      </w:pPr>
      <w:r>
        <w:t xml:space="preserve">· </w:t>
      </w:r>
      <w:r>
        <w:rPr>
          <w:b/>
        </w:rPr>
        <w:t>Données</w:t>
      </w:r>
      <w:r>
        <w:t xml:space="preserve"> supplémentaires : La classification du mélange avec attribution de la mention H413, compte tenu de la teneur en chloroalcanes C14-C17, a été réalisée sur la base d’études sur Daphnia magna ainsi que sur des algues, rapport : FEICA Position Paper 17.03.2014.</w:t>
      </w:r>
    </w:p>
    <w:p>
      <w:pPr>
        <w:spacing w:after="20"/>
        <w:ind w:left="198" w:hanging="102"/>
      </w:pPr>
      <w:r>
        <w:t xml:space="preserve">· </w:t>
      </w:r>
      <w:r>
        <w:rPr>
          <w:b/>
        </w:rPr>
        <w:t>2.2 Éléments</w:t>
      </w:r>
      <w:r>
        <w:t xml:space="preserve"> d’étiquetage</w:t>
      </w:r>
    </w:p>
    <w:p>
      <w:pPr>
        <w:spacing w:after="20"/>
        <w:ind w:left="198" w:hanging="102"/>
      </w:pPr>
      <w:r>
        <w:t xml:space="preserve">· </w:t>
      </w:r>
      <w:r>
        <w:rPr>
          <w:b/>
        </w:rPr>
        <w:t>Étiquetage</w:t>
      </w:r>
      <w:r>
        <w:t xml:space="preserve"> conformément au règlement (CE) n° 1272/2008. Le produit est classé et étiqueté conformément au règlement CLP.</w:t>
      </w:r>
    </w:p>
    <w:p>
      <w:pPr>
        <w:spacing w:after="20"/>
        <w:ind w:left="198" w:hanging="102"/>
      </w:pPr>
      <w:r>
        <w:t xml:space="preserve">· </w:t>
      </w:r>
      <w:r>
        <w:rPr>
          <w:b/>
        </w:rPr>
        <w:t>Pictogrammes</w:t>
      </w:r>
      <w:r>
        <w:t xml:space="preserve"> de danger : GHS02, GHS07, GHS08</w:t>
      </w:r>
    </w:p>
    <w:p>
      <w:pPr>
        <w:spacing w:after="20"/>
        <w:ind w:left="198" w:hanging="102"/>
      </w:pPr>
      <w:r>
        <w:t xml:space="preserve">· </w:t>
      </w:r>
      <w:r>
        <w:rPr>
          <w:b/>
        </w:rPr>
        <w:t>Mention</w:t>
      </w:r>
      <w:r>
        <w:t xml:space="preserve"> d’avertissement : Danger</w:t>
      </w:r>
    </w:p>
    <w:p>
      <w:pPr>
        <w:spacing w:after="20"/>
        <w:ind w:left="198" w:hanging="102"/>
      </w:pPr>
      <w:r>
        <w:t xml:space="preserve">· </w:t>
      </w:r>
      <w:r>
        <w:rPr>
          <w:b/>
        </w:rPr>
        <w:t>Composants</w:t>
      </w:r>
      <w:r>
        <w:t xml:space="preserve"> dangereux déterminant l’étiquetage : diisocyanate de diphénylméthane, isomères et homologues ; chloroalcanes C14-17.</w:t>
      </w:r>
    </w:p>
    <w:tbl>
      <w:tblPr>
        <w:tblStyle w:val="TableGrid"/>
        <w:tblW w:type="auto" w:w="0"/>
        <w:jc w:val="center"/>
        <w:tblLook w:firstColumn="1" w:firstRow="1" w:lastColumn="0" w:lastRow="0" w:noHBand="0" w:noVBand="1" w:val="04A0"/>
      </w:tblPr>
      <w:tblGrid>
        <w:gridCol w:w="5326"/>
        <w:gridCol w:w="5326"/>
      </w:tblGrid>
      <w:tr>
        <w:tc>
          <w:tcPr>
            <w:tcW w:type="dxa" w:w="1134"/>
            <w:vAlign w:val="top"/>
            <w:shd w:fill="D9D9D9"/>
          </w:tcPr>
          <w:p>
            <w:r/>
            <w:r>
              <w:rPr>
                <w:b/>
                <w:sz w:val="15"/>
              </w:rPr>
              <w:t>Code</w:t>
            </w:r>
          </w:p>
        </w:tc>
        <w:tc>
          <w:tcPr>
            <w:tcW w:type="dxa" w:w="8504"/>
            <w:vAlign w:val="top"/>
            <w:shd w:fill="D9D9D9"/>
          </w:tcPr>
          <w:p>
            <w:r/>
            <w:r>
              <w:rPr>
                <w:b/>
                <w:sz w:val="15"/>
              </w:rPr>
              <w:t>Mention de danger</w:t>
            </w:r>
          </w:p>
        </w:tc>
      </w:tr>
      <w:tr>
        <w:tc>
          <w:tcPr>
            <w:tcW w:type="dxa" w:w="1134"/>
            <w:vAlign w:val="top"/>
          </w:tcPr>
          <w:p>
            <w:r/>
            <w:r>
              <w:rPr>
                <w:b w:val="0"/>
                <w:sz w:val="15"/>
              </w:rPr>
              <w:t>H222</w:t>
            </w:r>
          </w:p>
        </w:tc>
        <w:tc>
          <w:tcPr>
            <w:tcW w:type="dxa" w:w="8504"/>
            <w:vAlign w:val="top"/>
          </w:tcPr>
          <w:p>
            <w:r/>
            <w:r>
              <w:rPr>
                <w:b w:val="0"/>
                <w:sz w:val="15"/>
              </w:rPr>
              <w:t>Aérosol extrêmement inflammable.</w:t>
            </w:r>
          </w:p>
        </w:tc>
      </w:tr>
      <w:tr>
        <w:tc>
          <w:tcPr>
            <w:tcW w:type="dxa" w:w="1134"/>
            <w:vAlign w:val="top"/>
          </w:tcPr>
          <w:p>
            <w:r/>
            <w:r>
              <w:rPr>
                <w:b w:val="0"/>
                <w:sz w:val="15"/>
              </w:rPr>
              <w:t>H229</w:t>
            </w:r>
          </w:p>
        </w:tc>
        <w:tc>
          <w:tcPr>
            <w:tcW w:type="dxa" w:w="8504"/>
            <w:vAlign w:val="top"/>
          </w:tcPr>
          <w:p>
            <w:r/>
            <w:r>
              <w:rPr>
                <w:b w:val="0"/>
                <w:sz w:val="15"/>
              </w:rPr>
              <w:t>Récipient sous pression : peut éclater sous l’effet de la chaleur.</w:t>
            </w:r>
          </w:p>
        </w:tc>
      </w:tr>
      <w:tr>
        <w:tc>
          <w:tcPr>
            <w:tcW w:type="dxa" w:w="1134"/>
            <w:vAlign w:val="top"/>
          </w:tcPr>
          <w:p>
            <w:r/>
            <w:r>
              <w:rPr>
                <w:b w:val="0"/>
                <w:sz w:val="15"/>
              </w:rPr>
              <w:t>H332</w:t>
            </w:r>
          </w:p>
        </w:tc>
        <w:tc>
          <w:tcPr>
            <w:tcW w:type="dxa" w:w="8504"/>
            <w:vAlign w:val="top"/>
          </w:tcPr>
          <w:p>
            <w:r/>
            <w:r>
              <w:rPr>
                <w:b w:val="0"/>
                <w:sz w:val="15"/>
              </w:rPr>
              <w:t>Nocif par inhalation.</w:t>
            </w:r>
          </w:p>
        </w:tc>
      </w:tr>
      <w:tr>
        <w:tc>
          <w:tcPr>
            <w:tcW w:type="dxa" w:w="1134"/>
            <w:vAlign w:val="top"/>
          </w:tcPr>
          <w:p>
            <w:r/>
            <w:r>
              <w:rPr>
                <w:b w:val="0"/>
                <w:sz w:val="15"/>
              </w:rPr>
              <w:t>H315</w:t>
            </w:r>
          </w:p>
        </w:tc>
        <w:tc>
          <w:tcPr>
            <w:tcW w:type="dxa" w:w="8504"/>
            <w:vAlign w:val="top"/>
          </w:tcPr>
          <w:p>
            <w:r/>
            <w:r>
              <w:rPr>
                <w:b w:val="0"/>
                <w:sz w:val="15"/>
              </w:rPr>
              <w:t>Provoque une irritation cutanée.</w:t>
            </w:r>
          </w:p>
        </w:tc>
      </w:tr>
      <w:tr>
        <w:tc>
          <w:tcPr>
            <w:tcW w:type="dxa" w:w="1134"/>
            <w:vAlign w:val="top"/>
          </w:tcPr>
          <w:p>
            <w:r/>
            <w:r>
              <w:rPr>
                <w:b w:val="0"/>
                <w:sz w:val="15"/>
              </w:rPr>
              <w:t>H319</w:t>
            </w:r>
          </w:p>
        </w:tc>
        <w:tc>
          <w:tcPr>
            <w:tcW w:type="dxa" w:w="8504"/>
            <w:vAlign w:val="top"/>
          </w:tcPr>
          <w:p>
            <w:r/>
            <w:r>
              <w:rPr>
                <w:b w:val="0"/>
                <w:sz w:val="15"/>
              </w:rPr>
              <w:t>Provoque une sévère irritation des yeux.</w:t>
            </w:r>
          </w:p>
        </w:tc>
      </w:tr>
      <w:tr>
        <w:tc>
          <w:tcPr>
            <w:tcW w:type="dxa" w:w="1134"/>
            <w:vAlign w:val="top"/>
          </w:tcPr>
          <w:p>
            <w:r/>
            <w:r>
              <w:rPr>
                <w:b w:val="0"/>
                <w:sz w:val="15"/>
              </w:rPr>
              <w:t>H334</w:t>
            </w:r>
          </w:p>
        </w:tc>
        <w:tc>
          <w:tcPr>
            <w:tcW w:type="dxa" w:w="8504"/>
            <w:vAlign w:val="top"/>
          </w:tcPr>
          <w:p>
            <w:r/>
            <w:r>
              <w:rPr>
                <w:b w:val="0"/>
                <w:sz w:val="15"/>
              </w:rPr>
              <w:t>Peut provoquer des symptômes allergiques ou d’asthme ou des difficultés respiratoires par inhalation.</w:t>
            </w:r>
          </w:p>
        </w:tc>
      </w:tr>
      <w:tr>
        <w:tc>
          <w:tcPr>
            <w:tcW w:type="dxa" w:w="1134"/>
            <w:vAlign w:val="top"/>
          </w:tcPr>
          <w:p>
            <w:r/>
            <w:r>
              <w:rPr>
                <w:b w:val="0"/>
                <w:sz w:val="15"/>
              </w:rPr>
              <w:t>H317</w:t>
            </w:r>
          </w:p>
        </w:tc>
        <w:tc>
          <w:tcPr>
            <w:tcW w:type="dxa" w:w="8504"/>
            <w:vAlign w:val="top"/>
          </w:tcPr>
          <w:p>
            <w:r/>
            <w:r>
              <w:rPr>
                <w:b w:val="0"/>
                <w:sz w:val="15"/>
              </w:rPr>
              <w:t>Peut provoquer une allergie cutanée.</w:t>
            </w:r>
          </w:p>
        </w:tc>
      </w:tr>
      <w:tr>
        <w:tc>
          <w:tcPr>
            <w:tcW w:type="dxa" w:w="1134"/>
            <w:vAlign w:val="top"/>
          </w:tcPr>
          <w:p>
            <w:r/>
            <w:r>
              <w:rPr>
                <w:b w:val="0"/>
                <w:sz w:val="15"/>
              </w:rPr>
              <w:t>H351</w:t>
            </w:r>
          </w:p>
        </w:tc>
        <w:tc>
          <w:tcPr>
            <w:tcW w:type="dxa" w:w="8504"/>
            <w:vAlign w:val="top"/>
          </w:tcPr>
          <w:p>
            <w:r/>
            <w:r>
              <w:rPr>
                <w:b w:val="0"/>
                <w:sz w:val="15"/>
              </w:rPr>
              <w:t>Susceptible de provoquer le cancer.</w:t>
            </w:r>
          </w:p>
        </w:tc>
      </w:tr>
      <w:tr>
        <w:tc>
          <w:tcPr>
            <w:tcW w:type="dxa" w:w="1134"/>
            <w:vAlign w:val="top"/>
          </w:tcPr>
          <w:p>
            <w:r/>
            <w:r>
              <w:rPr>
                <w:b w:val="0"/>
                <w:sz w:val="15"/>
              </w:rPr>
              <w:t>H362</w:t>
            </w:r>
          </w:p>
        </w:tc>
        <w:tc>
          <w:tcPr>
            <w:tcW w:type="dxa" w:w="8504"/>
            <w:vAlign w:val="top"/>
          </w:tcPr>
          <w:p>
            <w:r/>
            <w:r>
              <w:rPr>
                <w:b w:val="0"/>
                <w:sz w:val="15"/>
              </w:rPr>
              <w:t>Peut être nocif pour les bébés nourris au lait maternel.</w:t>
            </w:r>
          </w:p>
        </w:tc>
      </w:tr>
      <w:tr>
        <w:tc>
          <w:tcPr>
            <w:tcW w:type="dxa" w:w="1134"/>
            <w:vAlign w:val="top"/>
          </w:tcPr>
          <w:p>
            <w:r/>
            <w:r>
              <w:rPr>
                <w:b w:val="0"/>
                <w:sz w:val="15"/>
              </w:rPr>
              <w:t>H335</w:t>
            </w:r>
          </w:p>
        </w:tc>
        <w:tc>
          <w:tcPr>
            <w:tcW w:type="dxa" w:w="8504"/>
            <w:vAlign w:val="top"/>
          </w:tcPr>
          <w:p>
            <w:r/>
            <w:r>
              <w:rPr>
                <w:b w:val="0"/>
                <w:sz w:val="15"/>
              </w:rPr>
              <w:t>Peut irriter les voies respiratoires.</w:t>
            </w:r>
          </w:p>
        </w:tc>
      </w:tr>
      <w:tr>
        <w:tc>
          <w:tcPr>
            <w:tcW w:type="dxa" w:w="1134"/>
            <w:vAlign w:val="top"/>
          </w:tcPr>
          <w:p>
            <w:r/>
            <w:r>
              <w:rPr>
                <w:b w:val="0"/>
                <w:sz w:val="15"/>
              </w:rPr>
              <w:t>H373</w:t>
            </w:r>
          </w:p>
        </w:tc>
        <w:tc>
          <w:tcPr>
            <w:tcW w:type="dxa" w:w="8504"/>
            <w:vAlign w:val="top"/>
          </w:tcPr>
          <w:p>
            <w:r/>
            <w:r>
              <w:rPr>
                <w:b w:val="0"/>
                <w:sz w:val="15"/>
              </w:rPr>
              <w:t>Risque présumé d’effets graves pour les organes à la suite d’expositions répétées ou d’une exposition prolongée.</w:t>
            </w:r>
          </w:p>
        </w:tc>
      </w:tr>
      <w:tr>
        <w:tc>
          <w:tcPr>
            <w:tcW w:type="dxa" w:w="1134"/>
            <w:vAlign w:val="top"/>
          </w:tcPr>
          <w:p>
            <w:r/>
            <w:r>
              <w:rPr>
                <w:b w:val="0"/>
                <w:sz w:val="15"/>
              </w:rPr>
              <w:t>H413</w:t>
            </w:r>
          </w:p>
        </w:tc>
        <w:tc>
          <w:tcPr>
            <w:tcW w:type="dxa" w:w="8504"/>
            <w:vAlign w:val="top"/>
          </w:tcPr>
          <w:p>
            <w:r/>
            <w:r>
              <w:rPr>
                <w:b w:val="0"/>
                <w:sz w:val="15"/>
              </w:rPr>
              <w:t>Peut être nocif à long terme pour les organismes aquatiques.</w:t>
            </w:r>
          </w:p>
        </w:tc>
      </w:tr>
    </w:tbl>
    <w:p>
      <w:pPr>
        <w:spacing w:after="40"/>
      </w:pPr>
    </w:p>
    <w:tbl>
      <w:tblPr>
        <w:tblStyle w:val="TableGrid"/>
        <w:tblW w:type="auto" w:w="0"/>
        <w:jc w:val="center"/>
        <w:tblLook w:firstColumn="1" w:firstRow="1" w:lastColumn="0" w:lastRow="0" w:noHBand="0" w:noVBand="1" w:val="04A0"/>
      </w:tblPr>
      <w:tblGrid>
        <w:gridCol w:w="5326"/>
        <w:gridCol w:w="5326"/>
      </w:tblGrid>
      <w:tr>
        <w:tc>
          <w:tcPr>
            <w:tcW w:type="dxa" w:w="1701"/>
            <w:vAlign w:val="top"/>
            <w:shd w:fill="D9D9D9"/>
          </w:tcPr>
          <w:p>
            <w:r/>
            <w:r>
              <w:rPr>
                <w:b/>
                <w:sz w:val="15"/>
              </w:rPr>
              <w:t>Code</w:t>
            </w:r>
          </w:p>
        </w:tc>
        <w:tc>
          <w:tcPr>
            <w:tcW w:type="dxa" w:w="7937"/>
            <w:vAlign w:val="top"/>
            <w:shd w:fill="D9D9D9"/>
          </w:tcPr>
          <w:p>
            <w:r/>
            <w:r>
              <w:rPr>
                <w:b/>
                <w:sz w:val="15"/>
              </w:rPr>
              <w:t>Conseil de prudence</w:t>
            </w:r>
          </w:p>
        </w:tc>
      </w:tr>
      <w:tr>
        <w:tc>
          <w:tcPr>
            <w:tcW w:type="dxa" w:w="1701"/>
            <w:vAlign w:val="top"/>
          </w:tcPr>
          <w:p>
            <w:r/>
            <w:r>
              <w:rPr>
                <w:b w:val="0"/>
                <w:sz w:val="15"/>
              </w:rPr>
              <w:t>P102</w:t>
            </w:r>
          </w:p>
        </w:tc>
        <w:tc>
          <w:tcPr>
            <w:tcW w:type="dxa" w:w="7937"/>
            <w:vAlign w:val="top"/>
          </w:tcPr>
          <w:p>
            <w:r/>
            <w:r>
              <w:rPr>
                <w:b w:val="0"/>
                <w:sz w:val="15"/>
              </w:rPr>
              <w:t>Tenir hors de portée des enfants.</w:t>
            </w:r>
          </w:p>
        </w:tc>
      </w:tr>
      <w:tr>
        <w:tc>
          <w:tcPr>
            <w:tcW w:type="dxa" w:w="1701"/>
            <w:vAlign w:val="top"/>
          </w:tcPr>
          <w:p>
            <w:r/>
            <w:r>
              <w:rPr>
                <w:b w:val="0"/>
                <w:sz w:val="15"/>
              </w:rPr>
              <w:t>P260</w:t>
            </w:r>
          </w:p>
        </w:tc>
        <w:tc>
          <w:tcPr>
            <w:tcW w:type="dxa" w:w="7937"/>
            <w:vAlign w:val="top"/>
          </w:tcPr>
          <w:p>
            <w:r/>
            <w:r>
              <w:rPr>
                <w:b w:val="0"/>
                <w:sz w:val="15"/>
              </w:rPr>
              <w:t>Ne pas respirer les gaz.</w:t>
            </w:r>
          </w:p>
        </w:tc>
      </w:tr>
      <w:tr>
        <w:tc>
          <w:tcPr>
            <w:tcW w:type="dxa" w:w="1701"/>
            <w:vAlign w:val="top"/>
          </w:tcPr>
          <w:p>
            <w:r/>
            <w:r>
              <w:rPr>
                <w:b w:val="0"/>
                <w:sz w:val="15"/>
              </w:rPr>
              <w:t>P263</w:t>
            </w:r>
          </w:p>
        </w:tc>
        <w:tc>
          <w:tcPr>
            <w:tcW w:type="dxa" w:w="7937"/>
            <w:vAlign w:val="top"/>
          </w:tcPr>
          <w:p>
            <w:r/>
            <w:r>
              <w:rPr>
                <w:b w:val="0"/>
                <w:sz w:val="15"/>
              </w:rPr>
              <w:t>Éviter tout contact avec la substance au cours de la grossesse et pendant l’allaitement.</w:t>
            </w:r>
          </w:p>
        </w:tc>
      </w:tr>
      <w:tr>
        <w:tc>
          <w:tcPr>
            <w:tcW w:type="dxa" w:w="1701"/>
            <w:vAlign w:val="top"/>
          </w:tcPr>
          <w:p>
            <w:r/>
            <w:r>
              <w:rPr>
                <w:b w:val="0"/>
                <w:sz w:val="15"/>
              </w:rPr>
              <w:t>P271</w:t>
            </w:r>
          </w:p>
        </w:tc>
        <w:tc>
          <w:tcPr>
            <w:tcW w:type="dxa" w:w="7937"/>
            <w:vAlign w:val="top"/>
          </w:tcPr>
          <w:p>
            <w:r/>
            <w:r>
              <w:rPr>
                <w:b w:val="0"/>
                <w:sz w:val="15"/>
              </w:rPr>
              <w:t>Utiliser seulement en plein air ou dans un endroit bien ventilé.</w:t>
            </w:r>
          </w:p>
        </w:tc>
      </w:tr>
      <w:tr>
        <w:tc>
          <w:tcPr>
            <w:tcW w:type="dxa" w:w="1701"/>
            <w:vAlign w:val="top"/>
          </w:tcPr>
          <w:p>
            <w:r/>
            <w:r>
              <w:rPr>
                <w:b w:val="0"/>
                <w:sz w:val="15"/>
              </w:rPr>
              <w:t>P280</w:t>
            </w:r>
          </w:p>
        </w:tc>
        <w:tc>
          <w:tcPr>
            <w:tcW w:type="dxa" w:w="7937"/>
            <w:vAlign w:val="top"/>
          </w:tcPr>
          <w:p>
            <w:r/>
            <w:r>
              <w:rPr>
                <w:b w:val="0"/>
                <w:sz w:val="15"/>
              </w:rPr>
              <w:t>Porter des gants de protection/des vêtements de protection/un équipement de protection des yeux/du visage/des protections auditives.</w:t>
            </w:r>
          </w:p>
        </w:tc>
      </w:tr>
      <w:tr>
        <w:tc>
          <w:tcPr>
            <w:tcW w:type="dxa" w:w="1701"/>
            <w:vAlign w:val="top"/>
          </w:tcPr>
          <w:p>
            <w:r/>
            <w:r>
              <w:rPr>
                <w:b w:val="0"/>
                <w:sz w:val="15"/>
              </w:rPr>
              <w:t>P302+P352</w:t>
            </w:r>
          </w:p>
        </w:tc>
        <w:tc>
          <w:tcPr>
            <w:tcW w:type="dxa" w:w="7937"/>
            <w:vAlign w:val="top"/>
          </w:tcPr>
          <w:p>
            <w:r/>
            <w:r>
              <w:rPr>
                <w:b w:val="0"/>
                <w:sz w:val="15"/>
              </w:rPr>
              <w:t>EN CAS DE CONTACT AVEC LA PEAU : laver abondamment à l’eau.</w:t>
            </w:r>
          </w:p>
        </w:tc>
      </w:tr>
      <w:tr>
        <w:tc>
          <w:tcPr>
            <w:tcW w:type="dxa" w:w="1701"/>
            <w:vAlign w:val="top"/>
          </w:tcPr>
          <w:p>
            <w:r/>
            <w:r>
              <w:rPr>
                <w:b w:val="0"/>
                <w:sz w:val="15"/>
              </w:rPr>
              <w:t>P304+P340</w:t>
            </w:r>
          </w:p>
        </w:tc>
        <w:tc>
          <w:tcPr>
            <w:tcW w:type="dxa" w:w="7937"/>
            <w:vAlign w:val="top"/>
          </w:tcPr>
          <w:p>
            <w:r/>
            <w:r>
              <w:rPr>
                <w:b w:val="0"/>
                <w:sz w:val="15"/>
              </w:rPr>
              <w:t>EN CAS D’INHALATION : transporter la personne à l’extérieur et la maintenir dans une position où elle peut confortablement respirer.</w:t>
            </w:r>
          </w:p>
        </w:tc>
      </w:tr>
      <w:tr>
        <w:tc>
          <w:tcPr>
            <w:tcW w:type="dxa" w:w="1701"/>
            <w:vAlign w:val="top"/>
          </w:tcPr>
          <w:p>
            <w:r/>
            <w:r>
              <w:rPr>
                <w:b w:val="0"/>
                <w:sz w:val="15"/>
              </w:rPr>
              <w:t>P305+P351+P338</w:t>
            </w:r>
          </w:p>
        </w:tc>
        <w:tc>
          <w:tcPr>
            <w:tcW w:type="dxa" w:w="7937"/>
            <w:vAlign w:val="top"/>
          </w:tcPr>
          <w:p>
            <w:r/>
            <w:r>
              <w:rPr>
                <w:b w:val="0"/>
                <w:sz w:val="15"/>
              </w:rPr>
              <w:t>EN CAS DE CONTACT AVEC LES YEUX : rincer avec précaution à l’eau pendant plusieurs minutes. Enlever les lentilles de contact si la victime en porte et si elles peuvent être facilement enlevées. Continuer à rincer.</w:t>
            </w:r>
          </w:p>
        </w:tc>
      </w:tr>
      <w:tr>
        <w:tc>
          <w:tcPr>
            <w:tcW w:type="dxa" w:w="1701"/>
            <w:vAlign w:val="top"/>
          </w:tcPr>
          <w:p>
            <w:r/>
            <w:r>
              <w:rPr>
                <w:b w:val="0"/>
                <w:sz w:val="15"/>
              </w:rPr>
              <w:t>P308+P313</w:t>
            </w:r>
          </w:p>
        </w:tc>
        <w:tc>
          <w:tcPr>
            <w:tcW w:type="dxa" w:w="7937"/>
            <w:vAlign w:val="top"/>
          </w:tcPr>
          <w:p>
            <w:r/>
            <w:r>
              <w:rPr>
                <w:b w:val="0"/>
                <w:sz w:val="15"/>
              </w:rPr>
              <w:t>EN CAS d’exposition prouvée ou suspectée : consulter un médecin.</w:t>
            </w:r>
          </w:p>
        </w:tc>
      </w:tr>
      <w:tr>
        <w:tc>
          <w:tcPr>
            <w:tcW w:type="dxa" w:w="1701"/>
            <w:vAlign w:val="top"/>
          </w:tcPr>
          <w:p>
            <w:r/>
            <w:r>
              <w:rPr>
                <w:b w:val="0"/>
                <w:sz w:val="15"/>
              </w:rPr>
              <w:t>P501</w:t>
            </w:r>
          </w:p>
        </w:tc>
        <w:tc>
          <w:tcPr>
            <w:tcW w:type="dxa" w:w="7937"/>
            <w:vAlign w:val="top"/>
          </w:tcPr>
          <w:p>
            <w:r/>
            <w:r>
              <w:rPr>
                <w:b w:val="0"/>
                <w:sz w:val="15"/>
              </w:rPr>
              <w:t>Éliminer le contenu/récipient conformément aux réglementations locales/régionales/nationales/internationales.</w:t>
            </w:r>
          </w:p>
        </w:tc>
      </w:tr>
    </w:tbl>
    <w:p>
      <w:pPr>
        <w:spacing w:after="40"/>
      </w:pPr>
    </w:p>
    <w:p>
      <w:pPr>
        <w:spacing w:after="20"/>
        <w:ind w:left="198" w:hanging="102"/>
      </w:pPr>
      <w:r>
        <w:t xml:space="preserve">· </w:t>
      </w:r>
      <w:r>
        <w:rPr>
          <w:b/>
        </w:rPr>
        <w:t>Données</w:t>
      </w:r>
      <w:r>
        <w:t xml:space="preserve"> supplémentaires : À partir du 24 août 2023, l’utilisation industrielle ou professionnelle n’est autorisée qu’après avoir reçu une formation adéquate. Informations complémentaires : www.feica.eu/PUinfo</w:t>
      </w:r>
    </w:p>
    <w:p>
      <w:pPr>
        <w:spacing w:after="40"/>
      </w:pPr>
      <w:r>
        <w:rPr>
          <w:b w:val="0"/>
        </w:rPr>
        <w:t>Ne pas perforer ni brûler, même après usage. Protéger du rayonnement solaire. Ne pas exposer à une température supérieure à 50 °C/122 °F. Ne pas vaporiser sur une flamme nue ou sur toute autre source d’ignition. Tenir à l’écart de la chaleur, des surfaces chaudes, des étincelles, des flammes nues et de toute autre source d’ignition. Ne pas fumer. L’utilisation de ce produit peut provoquer des réactions allergiques chez les personnes déjà sensibilisées aux diisocyanates. Les personnes souffrant d’asthme, d’eczéma ou de problèmes cutanés doivent éviter tout contact, y compris cutané, avec ce produit. Ce produit ne doit pas être utilisé dans des conditions de ventilation insuffisante, sauf avec un masque de protection muni d’un filtre antigaz approprié, par exemple de type A1 conforme à la norme EN 14387.</w:t>
      </w:r>
    </w:p>
    <w:p>
      <w:pPr>
        <w:spacing w:after="20"/>
        <w:ind w:left="198" w:hanging="102"/>
      </w:pPr>
      <w:r>
        <w:t xml:space="preserve">· </w:t>
      </w:r>
      <w:r>
        <w:rPr>
          <w:b/>
        </w:rPr>
        <w:t>EUH204</w:t>
      </w:r>
      <w:r>
        <w:t xml:space="preserve"> : Contient des isocyanates. Peut produire une réaction allergique.</w:t>
      </w:r>
    </w:p>
    <w:p>
      <w:pPr>
        <w:spacing w:after="20"/>
        <w:ind w:left="198" w:hanging="102"/>
      </w:pPr>
      <w:r>
        <w:t xml:space="preserve">· </w:t>
      </w:r>
      <w:r>
        <w:rPr>
          <w:b/>
        </w:rPr>
        <w:t>2.3 Autres</w:t>
      </w:r>
      <w:r>
        <w:t xml:space="preserve"> dangers</w:t>
      </w:r>
    </w:p>
    <w:p>
      <w:pPr>
        <w:spacing w:after="20"/>
        <w:ind w:left="198" w:hanging="102"/>
      </w:pPr>
      <w:r>
        <w:t xml:space="preserve">· </w:t>
      </w:r>
      <w:r>
        <w:rPr>
          <w:b/>
        </w:rPr>
        <w:t>Résultats</w:t>
      </w:r>
      <w:r>
        <w:t xml:space="preserve"> des évaluations PBT et vPvB : PBT : non applicable. vPvB : non applicable.</w:t>
      </w:r>
    </w:p>
    <w:p>
      <w:pPr>
        <w:spacing w:after="20"/>
        <w:ind w:left="198" w:hanging="102"/>
      </w:pPr>
      <w:r>
        <w:t xml:space="preserve">· </w:t>
      </w:r>
      <w:r>
        <w:rPr>
          <w:b/>
        </w:rPr>
        <w:t>Détermination</w:t>
      </w:r>
      <w:r>
        <w:t xml:space="preserve"> des propriétés perturbant le système endocrinien : CAS 1244733-77-4 phosphate de tris(2-chloro-1-méthyléthyle) - Liste II.</w:t>
      </w:r>
    </w:p>
    <w:p>
      <w:r>
        <w:br w:type="page"/>
      </w:r>
    </w:p>
    <w:p>
      <w:pPr>
        <w:spacing w:before="160" w:after="80"/>
        <w:shd w:fill="000000"/>
      </w:pPr>
      <w:r>
        <w:rPr>
          <w:b/>
          <w:color w:val="FFFFFF"/>
          <w:sz w:val="20"/>
        </w:rPr>
        <w:t>SECTION 3 : Composition/informations sur les composants</w:t>
      </w:r>
    </w:p>
    <w:p>
      <w:pPr>
        <w:spacing w:after="20"/>
        <w:ind w:left="198" w:hanging="102"/>
      </w:pPr>
      <w:r>
        <w:t xml:space="preserve">· </w:t>
      </w:r>
      <w:r>
        <w:rPr>
          <w:b/>
        </w:rPr>
        <w:t>3.2 Mélanges</w:t>
      </w:r>
      <w:r/>
    </w:p>
    <w:p>
      <w:pPr>
        <w:spacing w:after="20"/>
        <w:ind w:left="198" w:hanging="102"/>
      </w:pPr>
      <w:r>
        <w:t xml:space="preserve">· </w:t>
      </w:r>
      <w:r>
        <w:rPr>
          <w:b/>
        </w:rPr>
        <w:t>Description</w:t>
      </w:r>
      <w:r>
        <w:t xml:space="preserve"> : Mélange des substances suivantes avec des additifs non dangereux.</w:t>
      </w:r>
    </w:p>
    <w:tbl>
      <w:tblPr>
        <w:tblStyle w:val="TableGrid"/>
        <w:tblW w:type="auto" w:w="0"/>
        <w:jc w:val="center"/>
        <w:tblLook w:firstColumn="1" w:firstRow="1" w:lastColumn="0" w:lastRow="0" w:noHBand="0" w:noVBand="1" w:val="04A0"/>
      </w:tblPr>
      <w:tblGrid>
        <w:gridCol w:w="2663"/>
        <w:gridCol w:w="2663"/>
        <w:gridCol w:w="2663"/>
        <w:gridCol w:w="2663"/>
      </w:tblGrid>
      <w:tr>
        <w:tc>
          <w:tcPr>
            <w:tcW w:type="dxa" w:w="2268"/>
            <w:vAlign w:val="top"/>
            <w:shd w:fill="D9D9D9"/>
          </w:tcPr>
          <w:p>
            <w:r/>
            <w:r>
              <w:rPr>
                <w:b/>
                <w:sz w:val="15"/>
              </w:rPr>
              <w:t>Identifiants</w:t>
            </w:r>
          </w:p>
        </w:tc>
        <w:tc>
          <w:tcPr>
            <w:tcW w:type="dxa" w:w="2268"/>
            <w:vAlign w:val="top"/>
            <w:shd w:fill="D9D9D9"/>
          </w:tcPr>
          <w:p>
            <w:r/>
            <w:r>
              <w:rPr>
                <w:b/>
                <w:sz w:val="15"/>
              </w:rPr>
              <w:t>Substance</w:t>
            </w:r>
          </w:p>
        </w:tc>
        <w:tc>
          <w:tcPr>
            <w:tcW w:type="dxa" w:w="3969"/>
            <w:vAlign w:val="top"/>
            <w:shd w:fill="D9D9D9"/>
          </w:tcPr>
          <w:p>
            <w:r/>
            <w:r>
              <w:rPr>
                <w:b/>
                <w:sz w:val="15"/>
              </w:rPr>
              <w:t>Classification</w:t>
            </w:r>
          </w:p>
        </w:tc>
        <w:tc>
          <w:tcPr>
            <w:tcW w:type="dxa" w:w="1134"/>
            <w:vAlign w:val="top"/>
            <w:shd w:fill="D9D9D9"/>
          </w:tcPr>
          <w:p>
            <w:r/>
            <w:r>
              <w:rPr>
                <w:b/>
                <w:sz w:val="15"/>
              </w:rPr>
              <w:t>Teneur</w:t>
            </w:r>
          </w:p>
        </w:tc>
      </w:tr>
      <w:tr>
        <w:tc>
          <w:tcPr>
            <w:tcW w:type="dxa" w:w="2268"/>
            <w:vAlign w:val="top"/>
          </w:tcPr>
          <w:p>
            <w:r/>
            <w:r>
              <w:rPr>
                <w:b w:val="0"/>
                <w:sz w:val="15"/>
              </w:rPr>
              <w:t>CAS : 9016-87-9</w:t>
            </w:r>
            <w:r>
              <w:br/>
            </w:r>
            <w:r>
              <w:rPr>
                <w:b w:val="0"/>
                <w:sz w:val="15"/>
              </w:rPr>
              <w:t>N° CE : 618-498-9</w:t>
            </w:r>
          </w:p>
        </w:tc>
        <w:tc>
          <w:tcPr>
            <w:tcW w:type="dxa" w:w="2268"/>
            <w:vAlign w:val="top"/>
          </w:tcPr>
          <w:p>
            <w:r/>
            <w:r>
              <w:rPr>
                <w:b w:val="0"/>
                <w:sz w:val="15"/>
              </w:rPr>
              <w:t>diisocyanate de diphénylméthane, isomères et homologues</w:t>
            </w:r>
          </w:p>
        </w:tc>
        <w:tc>
          <w:tcPr>
            <w:tcW w:type="dxa" w:w="3969"/>
            <w:vAlign w:val="top"/>
          </w:tcPr>
          <w:p>
            <w:r/>
            <w:r>
              <w:rPr>
                <w:b w:val="0"/>
                <w:sz w:val="15"/>
              </w:rPr>
              <w:t>Resp. Sens. 1, H334; Carc. 2, H351; STOT RE 2, H373; Acute Tox. 4, H332; Skin Irrit. 2, H315; Eye Irrit. 2, H319; Skin Sens. 1, H317; STOT SE 3, H335; EUH204</w:t>
            </w:r>
            <w:r>
              <w:br/>
            </w:r>
            <w:r>
              <w:rPr>
                <w:b w:val="0"/>
                <w:sz w:val="15"/>
              </w:rPr>
              <w:t>Limites de concentration spécifiques : Skin Irrit. 2; H315 : C &gt;= 5 %; Eye Irrit. 2; H319 : C &gt;= 5 %; Resp. Sens. 1; H334 : C &gt;= 0,1 %; STOT SE 3; C &gt;= 5 %</w:t>
            </w:r>
          </w:p>
        </w:tc>
        <w:tc>
          <w:tcPr>
            <w:tcW w:type="dxa" w:w="1134"/>
            <w:vAlign w:val="top"/>
          </w:tcPr>
          <w:p>
            <w:r/>
            <w:r>
              <w:rPr>
                <w:b w:val="0"/>
                <w:sz w:val="15"/>
              </w:rPr>
              <w:t>30-60 %</w:t>
            </w:r>
          </w:p>
        </w:tc>
      </w:tr>
      <w:tr>
        <w:tc>
          <w:tcPr>
            <w:tcW w:type="dxa" w:w="2268"/>
            <w:vAlign w:val="top"/>
          </w:tcPr>
          <w:p>
            <w:r/>
            <w:r>
              <w:rPr>
                <w:b w:val="0"/>
                <w:sz w:val="15"/>
              </w:rPr>
              <w:t>CAS : 85535-85-9</w:t>
            </w:r>
            <w:r>
              <w:br/>
            </w:r>
            <w:r>
              <w:rPr>
                <w:b w:val="0"/>
                <w:sz w:val="15"/>
              </w:rPr>
              <w:t>EINECS : 287-477-0</w:t>
            </w:r>
            <w:r>
              <w:br/>
            </w:r>
            <w:r>
              <w:rPr>
                <w:b w:val="0"/>
                <w:sz w:val="15"/>
              </w:rPr>
              <w:t>N° enreg. : 01-2119519269-33-xxxx</w:t>
            </w:r>
          </w:p>
        </w:tc>
        <w:tc>
          <w:tcPr>
            <w:tcW w:type="dxa" w:w="2268"/>
            <w:vAlign w:val="top"/>
          </w:tcPr>
          <w:p>
            <w:r/>
            <w:r>
              <w:rPr>
                <w:b w:val="0"/>
                <w:sz w:val="15"/>
              </w:rPr>
              <w:t>chloroalcanes C14-17</w:t>
            </w:r>
          </w:p>
        </w:tc>
        <w:tc>
          <w:tcPr>
            <w:tcW w:type="dxa" w:w="3969"/>
            <w:vAlign w:val="top"/>
          </w:tcPr>
          <w:p>
            <w:r/>
            <w:r>
              <w:rPr>
                <w:b w:val="0"/>
                <w:sz w:val="15"/>
              </w:rPr>
              <w:t>Aquatic Acute 1, H400 (M=100); Aquatic Chronic 1, H410 (M=10); Lact., H362; EUH066</w:t>
            </w:r>
          </w:p>
        </w:tc>
        <w:tc>
          <w:tcPr>
            <w:tcW w:type="dxa" w:w="1134"/>
            <w:vAlign w:val="top"/>
          </w:tcPr>
          <w:p>
            <w:r/>
            <w:r>
              <w:rPr>
                <w:b w:val="0"/>
                <w:sz w:val="15"/>
              </w:rPr>
              <w:t>&lt; 20 %</w:t>
            </w:r>
          </w:p>
        </w:tc>
      </w:tr>
      <w:tr>
        <w:tc>
          <w:tcPr>
            <w:tcW w:type="dxa" w:w="2268"/>
            <w:vAlign w:val="top"/>
          </w:tcPr>
          <w:p>
            <w:r/>
            <w:r>
              <w:rPr>
                <w:b w:val="0"/>
                <w:sz w:val="15"/>
              </w:rPr>
              <w:t>CAS : 75-28-5</w:t>
            </w:r>
            <w:r>
              <w:br/>
            </w:r>
            <w:r>
              <w:rPr>
                <w:b w:val="0"/>
                <w:sz w:val="15"/>
              </w:rPr>
              <w:t>EINECS : 200-857-2</w:t>
            </w:r>
            <w:r>
              <w:br/>
            </w:r>
            <w:r>
              <w:rPr>
                <w:b w:val="0"/>
                <w:sz w:val="15"/>
              </w:rPr>
              <w:t>N° enreg. : 01-2119485395-27-xxxx</w:t>
            </w:r>
          </w:p>
        </w:tc>
        <w:tc>
          <w:tcPr>
            <w:tcW w:type="dxa" w:w="2268"/>
            <w:vAlign w:val="top"/>
          </w:tcPr>
          <w:p>
            <w:r/>
            <w:r>
              <w:rPr>
                <w:b w:val="0"/>
                <w:sz w:val="15"/>
              </w:rPr>
              <w:t>isobutane</w:t>
            </w:r>
          </w:p>
        </w:tc>
        <w:tc>
          <w:tcPr>
            <w:tcW w:type="dxa" w:w="3969"/>
            <w:vAlign w:val="top"/>
          </w:tcPr>
          <w:p>
            <w:r/>
            <w:r>
              <w:rPr>
                <w:b w:val="0"/>
                <w:sz w:val="15"/>
              </w:rPr>
              <w:t>Flam. Gas 1A, H220; Press. Gas (Comp.), H280</w:t>
            </w:r>
          </w:p>
        </w:tc>
        <w:tc>
          <w:tcPr>
            <w:tcW w:type="dxa" w:w="1134"/>
            <w:vAlign w:val="top"/>
          </w:tcPr>
          <w:p>
            <w:r/>
            <w:r>
              <w:rPr>
                <w:b w:val="0"/>
                <w:sz w:val="15"/>
              </w:rPr>
              <w:t>&lt; 15 %</w:t>
            </w:r>
          </w:p>
        </w:tc>
      </w:tr>
      <w:tr>
        <w:tc>
          <w:tcPr>
            <w:tcW w:type="dxa" w:w="2268"/>
            <w:vAlign w:val="top"/>
          </w:tcPr>
          <w:p>
            <w:r/>
            <w:r>
              <w:rPr>
                <w:b w:val="0"/>
                <w:sz w:val="15"/>
              </w:rPr>
              <w:t>CAS : 74-98-6</w:t>
            </w:r>
            <w:r>
              <w:br/>
            </w:r>
            <w:r>
              <w:rPr>
                <w:b w:val="0"/>
                <w:sz w:val="15"/>
              </w:rPr>
              <w:t>EINECS : 200-827-9</w:t>
            </w:r>
            <w:r>
              <w:br/>
            </w:r>
            <w:r>
              <w:rPr>
                <w:b w:val="0"/>
                <w:sz w:val="15"/>
              </w:rPr>
              <w:t>N° enreg. : 01-2119486944-21-xxxx</w:t>
            </w:r>
          </w:p>
        </w:tc>
        <w:tc>
          <w:tcPr>
            <w:tcW w:type="dxa" w:w="2268"/>
            <w:vAlign w:val="top"/>
          </w:tcPr>
          <w:p>
            <w:r/>
            <w:r>
              <w:rPr>
                <w:b w:val="0"/>
                <w:sz w:val="15"/>
              </w:rPr>
              <w:t>propane</w:t>
            </w:r>
          </w:p>
        </w:tc>
        <w:tc>
          <w:tcPr>
            <w:tcW w:type="dxa" w:w="3969"/>
            <w:vAlign w:val="top"/>
          </w:tcPr>
          <w:p>
            <w:r/>
            <w:r>
              <w:rPr>
                <w:b w:val="0"/>
                <w:sz w:val="15"/>
              </w:rPr>
              <w:t>Flam. Gas 1A, H220; Press. Gas (Comp.), H280</w:t>
            </w:r>
          </w:p>
        </w:tc>
        <w:tc>
          <w:tcPr>
            <w:tcW w:type="dxa" w:w="1134"/>
            <w:vAlign w:val="top"/>
          </w:tcPr>
          <w:p>
            <w:r/>
            <w:r>
              <w:rPr>
                <w:b w:val="0"/>
                <w:sz w:val="15"/>
              </w:rPr>
              <w:t>&lt; 15 %</w:t>
            </w:r>
          </w:p>
        </w:tc>
      </w:tr>
      <w:tr>
        <w:tc>
          <w:tcPr>
            <w:tcW w:type="dxa" w:w="2268"/>
            <w:vAlign w:val="top"/>
          </w:tcPr>
          <w:p>
            <w:r/>
            <w:r>
              <w:rPr>
                <w:b w:val="0"/>
                <w:sz w:val="15"/>
              </w:rPr>
              <w:t>CAS : 106-97-8</w:t>
            </w:r>
            <w:r>
              <w:br/>
            </w:r>
            <w:r>
              <w:rPr>
                <w:b w:val="0"/>
                <w:sz w:val="15"/>
              </w:rPr>
              <w:t>EINECS : 203-448-7</w:t>
            </w:r>
            <w:r>
              <w:br/>
            </w:r>
            <w:r>
              <w:rPr>
                <w:b w:val="0"/>
                <w:sz w:val="15"/>
              </w:rPr>
              <w:t>N° enreg. : 01-2119474691-31-xxxx</w:t>
            </w:r>
          </w:p>
        </w:tc>
        <w:tc>
          <w:tcPr>
            <w:tcW w:type="dxa" w:w="2268"/>
            <w:vAlign w:val="top"/>
          </w:tcPr>
          <w:p>
            <w:r/>
            <w:r>
              <w:rPr>
                <w:b w:val="0"/>
                <w:sz w:val="15"/>
              </w:rPr>
              <w:t>butane, pur</w:t>
            </w:r>
          </w:p>
        </w:tc>
        <w:tc>
          <w:tcPr>
            <w:tcW w:type="dxa" w:w="3969"/>
            <w:vAlign w:val="top"/>
          </w:tcPr>
          <w:p>
            <w:r/>
            <w:r>
              <w:rPr>
                <w:b w:val="0"/>
                <w:sz w:val="15"/>
              </w:rPr>
              <w:t>Flam. Gas 1A, H220; Press. Gas (Comp.), H280</w:t>
            </w:r>
          </w:p>
        </w:tc>
        <w:tc>
          <w:tcPr>
            <w:tcW w:type="dxa" w:w="1134"/>
            <w:vAlign w:val="top"/>
          </w:tcPr>
          <w:p>
            <w:r/>
            <w:r>
              <w:rPr>
                <w:b w:val="0"/>
                <w:sz w:val="15"/>
              </w:rPr>
              <w:t>&lt; 15 %</w:t>
            </w:r>
          </w:p>
        </w:tc>
      </w:tr>
      <w:tr>
        <w:tc>
          <w:tcPr>
            <w:tcW w:type="dxa" w:w="2268"/>
            <w:vAlign w:val="top"/>
          </w:tcPr>
          <w:p>
            <w:r/>
            <w:r>
              <w:rPr>
                <w:b w:val="0"/>
                <w:sz w:val="15"/>
              </w:rPr>
              <w:t>CAS : 115-10-6</w:t>
            </w:r>
            <w:r>
              <w:br/>
            </w:r>
            <w:r>
              <w:rPr>
                <w:b w:val="0"/>
                <w:sz w:val="15"/>
              </w:rPr>
              <w:t>EINECS : 204-065-8</w:t>
            </w:r>
            <w:r>
              <w:br/>
            </w:r>
            <w:r>
              <w:rPr>
                <w:b w:val="0"/>
                <w:sz w:val="15"/>
              </w:rPr>
              <w:t>N° enreg. : 01-2119472128-37-xxxx</w:t>
            </w:r>
          </w:p>
        </w:tc>
        <w:tc>
          <w:tcPr>
            <w:tcW w:type="dxa" w:w="2268"/>
            <w:vAlign w:val="top"/>
          </w:tcPr>
          <w:p>
            <w:r/>
            <w:r>
              <w:rPr>
                <w:b w:val="0"/>
                <w:sz w:val="15"/>
              </w:rPr>
              <w:t>éther diméthylique</w:t>
            </w:r>
          </w:p>
        </w:tc>
        <w:tc>
          <w:tcPr>
            <w:tcW w:type="dxa" w:w="3969"/>
            <w:vAlign w:val="top"/>
          </w:tcPr>
          <w:p>
            <w:r/>
            <w:r>
              <w:rPr>
                <w:b w:val="0"/>
                <w:sz w:val="15"/>
              </w:rPr>
              <w:t>Flam. Gas 1A, H220; Press. Gas (Comp.), H280</w:t>
            </w:r>
          </w:p>
        </w:tc>
        <w:tc>
          <w:tcPr>
            <w:tcW w:type="dxa" w:w="1134"/>
            <w:vAlign w:val="top"/>
          </w:tcPr>
          <w:p>
            <w:r/>
            <w:r>
              <w:rPr>
                <w:b w:val="0"/>
                <w:sz w:val="15"/>
              </w:rPr>
              <w:t>&lt; 15 %</w:t>
            </w:r>
          </w:p>
        </w:tc>
      </w:tr>
    </w:tbl>
    <w:p>
      <w:pPr>
        <w:spacing w:after="40"/>
      </w:pPr>
    </w:p>
    <w:p>
      <w:pPr>
        <w:spacing w:after="20"/>
        <w:ind w:left="198" w:hanging="102"/>
      </w:pPr>
      <w:r>
        <w:t xml:space="preserve">· </w:t>
      </w:r>
      <w:r>
        <w:rPr>
          <w:b/>
        </w:rPr>
        <w:t>SVHC</w:t>
      </w:r>
      <w:r>
        <w:t xml:space="preserve"> : CAS 85535-85-9 chloroalcanes C14-17.</w:t>
      </w:r>
    </w:p>
    <w:p>
      <w:pPr>
        <w:spacing w:after="20"/>
        <w:ind w:left="198" w:hanging="102"/>
      </w:pPr>
      <w:r>
        <w:t xml:space="preserve">· </w:t>
      </w:r>
      <w:r>
        <w:rPr>
          <w:b/>
        </w:rPr>
        <w:t>Indications</w:t>
      </w:r>
      <w:r>
        <w:t xml:space="preserve"> supplémentaires : Le texte des mentions de danger citées figure à la section 16.</w:t>
      </w:r>
    </w:p>
    <w:p>
      <w:pPr>
        <w:spacing w:before="160" w:after="80"/>
        <w:shd w:fill="000000"/>
      </w:pPr>
      <w:r>
        <w:rPr>
          <w:b/>
          <w:color w:val="FFFFFF"/>
          <w:sz w:val="20"/>
        </w:rPr>
        <w:t>SECTION 4 : Premiers secours</w:t>
      </w:r>
    </w:p>
    <w:p>
      <w:pPr>
        <w:spacing w:after="20"/>
        <w:ind w:left="198" w:hanging="102"/>
      </w:pPr>
      <w:r>
        <w:t xml:space="preserve">· </w:t>
      </w:r>
      <w:r>
        <w:rPr>
          <w:b/>
        </w:rPr>
        <w:t>4.1 Description</w:t>
      </w:r>
      <w:r>
        <w:t xml:space="preserve"> des premiers secours</w:t>
      </w:r>
    </w:p>
    <w:p>
      <w:pPr>
        <w:spacing w:after="20"/>
        <w:ind w:left="198" w:hanging="102"/>
      </w:pPr>
      <w:r>
        <w:t xml:space="preserve">· </w:t>
      </w:r>
      <w:r>
        <w:rPr>
          <w:b/>
        </w:rPr>
        <w:t>Inhalation</w:t>
      </w:r>
      <w:r>
        <w:t xml:space="preserve"> : Amener la personne dans une zone bien aérée ; pratiquer éventuellement la respiration artificielle ; maintenir au chaud. Si les troubles persistent, consulter un médecin.</w:t>
      </w:r>
    </w:p>
    <w:p>
      <w:pPr>
        <w:spacing w:after="20"/>
        <w:ind w:left="198" w:hanging="102"/>
      </w:pPr>
      <w:r>
        <w:t xml:space="preserve">· </w:t>
      </w:r>
      <w:r>
        <w:rPr>
          <w:b/>
        </w:rPr>
        <w:t>Contact</w:t>
      </w:r>
      <w:r>
        <w:t xml:space="preserve"> avec la peau : Retirer la mousse avec un chiffon. Éliminer les résidus de mousse non durcie avec un solvant léger, par exemple alcool éthylique. Laver soigneusement les mains et la zone de peau concernée avec de l’eau et du savon. La mousse durcie peut être retirée mécaniquement à l’aide d’une brosse, de savon et d’une grande quantité d’eau. Après élimination des impuretés, appliquer des crèmes protectrices.</w:t>
      </w:r>
    </w:p>
    <w:p>
      <w:pPr>
        <w:spacing w:after="20"/>
        <w:ind w:left="198" w:hanging="102"/>
      </w:pPr>
      <w:r>
        <w:t xml:space="preserve">· </w:t>
      </w:r>
      <w:r>
        <w:rPr>
          <w:b/>
        </w:rPr>
        <w:t>Contact</w:t>
      </w:r>
      <w:r>
        <w:t xml:space="preserve"> avec les yeux : Rincer à l’eau courante pendant plusieurs minutes en maintenant les paupières bien ouvertes et consulter un médecin.</w:t>
      </w:r>
    </w:p>
    <w:p>
      <w:pPr>
        <w:spacing w:after="20"/>
        <w:ind w:left="198" w:hanging="102"/>
      </w:pPr>
      <w:r>
        <w:t xml:space="preserve">· </w:t>
      </w:r>
      <w:r>
        <w:rPr>
          <w:b/>
        </w:rPr>
        <w:t>Ingestion</w:t>
      </w:r>
      <w:r>
        <w:t xml:space="preserve"> : Ne pas provoquer le vomissement ; appeler immédiatement un médecin. Rincer la bouche et boire beaucoup d’eau.</w:t>
      </w:r>
    </w:p>
    <w:p>
      <w:pPr>
        <w:spacing w:after="20"/>
        <w:ind w:left="198" w:hanging="102"/>
      </w:pPr>
      <w:r>
        <w:t xml:space="preserve">· </w:t>
      </w:r>
      <w:r>
        <w:rPr>
          <w:b/>
        </w:rPr>
        <w:t>4.2 Principaux</w:t>
      </w:r>
      <w:r>
        <w:t xml:space="preserve"> symptômes et effets, aigus et différés : Aucune autre information disponible.</w:t>
      </w:r>
    </w:p>
    <w:p>
      <w:pPr>
        <w:spacing w:after="20"/>
        <w:ind w:left="198" w:hanging="102"/>
      </w:pPr>
      <w:r>
        <w:t xml:space="preserve">· </w:t>
      </w:r>
      <w:r>
        <w:rPr>
          <w:b/>
        </w:rPr>
        <w:t>4.3 Indication</w:t>
      </w:r>
      <w:r>
        <w:t xml:space="preserve"> des éventuels soins médicaux immédiats et traitements particuliers nécessaires : Aucune autre information disponible.</w:t>
      </w:r>
    </w:p>
    <w:p>
      <w:pPr>
        <w:spacing w:before="160" w:after="80"/>
        <w:shd w:fill="000000"/>
      </w:pPr>
      <w:r>
        <w:rPr>
          <w:b/>
          <w:color w:val="FFFFFF"/>
          <w:sz w:val="20"/>
        </w:rPr>
        <w:t>SECTION 5 : Mesures de lutte contre l’incendie</w:t>
      </w:r>
    </w:p>
    <w:p>
      <w:pPr>
        <w:spacing w:after="20"/>
        <w:ind w:left="198" w:hanging="102"/>
      </w:pPr>
      <w:r>
        <w:t xml:space="preserve">· </w:t>
      </w:r>
      <w:r>
        <w:rPr>
          <w:b/>
        </w:rPr>
        <w:t>5.1 Moyens</w:t>
      </w:r>
      <w:r>
        <w:t xml:space="preserve"> d’extinction</w:t>
      </w:r>
    </w:p>
    <w:p>
      <w:pPr>
        <w:spacing w:after="20"/>
        <w:ind w:left="198" w:hanging="102"/>
      </w:pPr>
      <w:r>
        <w:t xml:space="preserve">· </w:t>
      </w:r>
      <w:r>
        <w:rPr>
          <w:b/>
        </w:rPr>
        <w:t>Moyens</w:t>
      </w:r>
      <w:r>
        <w:t xml:space="preserve"> d’extinction appropriés : Dioxyde de carbone. Poudre extinctrice. Mousse. Jet d’eau. Adapter les mesures de lutte contre l’incendie à l’environnement de la zone touchée.</w:t>
      </w:r>
    </w:p>
    <w:p>
      <w:pPr>
        <w:spacing w:after="20"/>
        <w:ind w:left="198" w:hanging="102"/>
      </w:pPr>
      <w:r>
        <w:t xml:space="preserve">· </w:t>
      </w:r>
      <w:r>
        <w:rPr>
          <w:b/>
        </w:rPr>
        <w:t>Moyens</w:t>
      </w:r>
      <w:r>
        <w:t xml:space="preserve"> d’extinction inappropriés pour des raisons de sécurité : Jet d’eau continu.</w:t>
      </w:r>
    </w:p>
    <w:p>
      <w:pPr>
        <w:spacing w:after="20"/>
        <w:ind w:left="198" w:hanging="102"/>
      </w:pPr>
      <w:r>
        <w:t xml:space="preserve">· </w:t>
      </w:r>
      <w:r>
        <w:rPr>
          <w:b/>
        </w:rPr>
        <w:t>5.2 Dangers</w:t>
      </w:r>
      <w:r>
        <w:t xml:space="preserve"> particuliers résultant de la substance ou du mélange : Peut former des mélanges gaz-air dangereux. En cas de chauffage ou d’incendie, le produit peut dégager des fumées toxiques.</w:t>
      </w:r>
    </w:p>
    <w:p>
      <w:pPr>
        <w:spacing w:after="20"/>
        <w:ind w:left="198" w:hanging="102"/>
      </w:pPr>
      <w:r>
        <w:t xml:space="preserve">· </w:t>
      </w:r>
      <w:r>
        <w:rPr>
          <w:b/>
        </w:rPr>
        <w:t>5.3 Conseils</w:t>
      </w:r>
      <w:r>
        <w:t xml:space="preserve"> aux pompiers : Porter des combinaisons de protection intégrales. Appareil respiratoire autonome.</w:t>
      </w:r>
    </w:p>
    <w:p>
      <w:pPr>
        <w:spacing w:after="20"/>
        <w:ind w:left="198" w:hanging="102"/>
      </w:pPr>
      <w:r>
        <w:t xml:space="preserve">· </w:t>
      </w:r>
      <w:r>
        <w:rPr>
          <w:b/>
        </w:rPr>
        <w:t>Autres</w:t>
      </w:r>
      <w:r>
        <w:t xml:space="preserve"> indications : Refroidir les récipients menacés avec un jet d’eau.</w:t>
      </w:r>
    </w:p>
    <w:p>
      <w:pPr>
        <w:spacing w:before="160" w:after="80"/>
        <w:shd w:fill="000000"/>
      </w:pPr>
      <w:r>
        <w:rPr>
          <w:b/>
          <w:color w:val="FFFFFF"/>
          <w:sz w:val="20"/>
        </w:rPr>
        <w:t>SECTION 6 : Mesures à prendre en cas de dispersion accidentelle</w:t>
      </w:r>
    </w:p>
    <w:p>
      <w:pPr>
        <w:spacing w:after="20"/>
        <w:ind w:left="198" w:hanging="102"/>
      </w:pPr>
      <w:r>
        <w:t xml:space="preserve">· </w:t>
      </w:r>
      <w:r>
        <w:rPr>
          <w:b/>
        </w:rPr>
        <w:t>6.1 Précautions</w:t>
      </w:r>
      <w:r>
        <w:t xml:space="preserve"> individuelles, équipement de protection et procédures d’urgence : Éloigner les sources d’inflammation. Porter un équipement de protection individuelle. Assurer une ventilation suffisante.</w:t>
      </w:r>
    </w:p>
    <w:p>
      <w:pPr>
        <w:spacing w:after="20"/>
        <w:ind w:left="198" w:hanging="102"/>
      </w:pPr>
      <w:r>
        <w:t xml:space="preserve">· </w:t>
      </w:r>
      <w:r>
        <w:rPr>
          <w:b/>
        </w:rPr>
        <w:t>6.2 Précautions</w:t>
      </w:r>
      <w:r>
        <w:t xml:space="preserve"> pour la protection de l’environnement : Empêcher toute pénétration dans les égouts, les eaux de surface et les eaux souterraines.</w:t>
      </w:r>
    </w:p>
    <w:p>
      <w:pPr>
        <w:spacing w:after="20"/>
        <w:ind w:left="198" w:hanging="102"/>
      </w:pPr>
      <w:r>
        <w:t xml:space="preserve">· </w:t>
      </w:r>
      <w:r>
        <w:rPr>
          <w:b/>
        </w:rPr>
        <w:t>6.3 Méthodes</w:t>
      </w:r>
      <w:r>
        <w:t xml:space="preserve"> et matériel de confinement et de nettoyage : La mousse non durcie adhère facilement ; elle doit donc être retirée avec précaution. Enlever immédiatement avec un chiffon et des solvants, par exemple acétone ou alcool. La mousse durcie doit être éliminée mécaniquement. Éliminer le matériel contaminé conformément au point 13. Assurer une aération suffisante.</w:t>
      </w:r>
    </w:p>
    <w:p>
      <w:pPr>
        <w:spacing w:after="20"/>
        <w:ind w:left="198" w:hanging="102"/>
      </w:pPr>
      <w:r>
        <w:t xml:space="preserve">· </w:t>
      </w:r>
      <w:r>
        <w:rPr>
          <w:b/>
        </w:rPr>
        <w:t>6.4 Référence</w:t>
      </w:r>
      <w:r>
        <w:t xml:space="preserve"> à d’autres sections : Pour les informations relatives à l’élimination, voir section 13.</w:t>
      </w:r>
    </w:p>
    <w:p>
      <w:pPr>
        <w:spacing w:before="160" w:after="80"/>
        <w:shd w:fill="000000"/>
      </w:pPr>
      <w:r>
        <w:rPr>
          <w:b/>
          <w:color w:val="FFFFFF"/>
          <w:sz w:val="20"/>
        </w:rPr>
        <w:t>SECTION 7 : Manipulation et stockage</w:t>
      </w:r>
    </w:p>
    <w:p>
      <w:pPr>
        <w:spacing w:after="20"/>
        <w:ind w:left="198" w:hanging="102"/>
      </w:pPr>
      <w:r>
        <w:t xml:space="preserve">· </w:t>
      </w:r>
      <w:r>
        <w:rPr>
          <w:b/>
        </w:rPr>
        <w:t>7.1 Précautions</w:t>
      </w:r>
      <w:r>
        <w:t xml:space="preserve"> à prendre pour une manipulation sans danger : Ouvrir et manipuler les récipients avec précaution. Ne pas percer ni brûler, même après usage. Respecter les instructions figurant sur l’étiquette. Ne pas mélanger avec d’autres produits chimiques. Assurer une ventilation/aspiration efficace sur les lieux de travail.</w:t>
      </w:r>
    </w:p>
    <w:p>
      <w:pPr>
        <w:spacing w:after="20"/>
        <w:ind w:left="198" w:hanging="102"/>
      </w:pPr>
      <w:r>
        <w:t xml:space="preserve">· </w:t>
      </w:r>
      <w:r>
        <w:rPr>
          <w:b/>
        </w:rPr>
        <w:t>Indications</w:t>
      </w:r>
      <w:r>
        <w:t xml:space="preserve"> en cas d’incendie et d’explosion : Ne pas vaporiser sur une flamme ou un corps incandescent. Tenir à l’écart des sources de chaleur ; ne pas fumer. Prendre des mesures contre les charges électrostatiques. Récipient sous pression. Protéger du rayonnement solaire et ne pas exposer à une température supérieure à 50 °C, par exemple à proximité de lampes à incandescence. Ne pas perforer ni brûler, même après usage.</w:t>
      </w:r>
    </w:p>
    <w:p>
      <w:pPr>
        <w:spacing w:after="20"/>
        <w:ind w:left="198" w:hanging="102"/>
      </w:pPr>
      <w:r>
        <w:t xml:space="preserve">· </w:t>
      </w:r>
      <w:r>
        <w:rPr>
          <w:b/>
        </w:rPr>
        <w:t>7.2 Conditions</w:t>
      </w:r>
      <w:r>
        <w:t xml:space="preserve"> d’un stockage sûr, y compris les incompatibilités</w:t>
      </w:r>
    </w:p>
    <w:p>
      <w:pPr>
        <w:spacing w:after="20"/>
        <w:ind w:left="198" w:hanging="102"/>
      </w:pPr>
      <w:r>
        <w:t xml:space="preserve">· </w:t>
      </w:r>
      <w:r>
        <w:rPr>
          <w:b/>
        </w:rPr>
        <w:t>Stockage</w:t>
      </w:r>
      <w:r>
        <w:t xml:space="preserve"> - Exigences concernant les locaux de stockage et les récipients : Ce produit est soumis aux réglementations relatives au stockage des aérosols inflammables. Les entrepôts doivent être équipés de détecteurs de fumée et de chaleur et d’installations électriques antidéflagrantes. Conserver dans un endroit frais. Respecter les dispositions administratives relatives au stockage des sprays.</w:t>
      </w:r>
    </w:p>
    <w:p>
      <w:pPr>
        <w:spacing w:after="20"/>
        <w:ind w:left="198" w:hanging="102"/>
      </w:pPr>
      <w:r>
        <w:t xml:space="preserve">· </w:t>
      </w:r>
      <w:r>
        <w:rPr>
          <w:b/>
        </w:rPr>
        <w:t>Indications</w:t>
      </w:r>
      <w:r>
        <w:t xml:space="preserve"> concernant le stockage commun : Stocker séparément des acides. Stocker séparément des alcalis (solutions salines). Ne pas conserver au contact d’agents réducteurs. Ne pas conserver au contact d’oxydants. Ne pas conserver au contact de denrées alimentaires. Stocker à l’écart des plastiques, du caoutchouc, de l’aluminium et des métaux légers.</w:t>
      </w:r>
    </w:p>
    <w:p>
      <w:pPr>
        <w:spacing w:after="20"/>
        <w:ind w:left="198" w:hanging="102"/>
      </w:pPr>
      <w:r>
        <w:t xml:space="preserve">· </w:t>
      </w:r>
      <w:r>
        <w:rPr>
          <w:b/>
        </w:rPr>
        <w:t>Indications</w:t>
      </w:r>
      <w:r>
        <w:t xml:space="preserve"> supplémentaires relatives aux conditions de stockage : Conserver les récipients dans un endroit bien ventilé. Conserver dans les emballages d’origine, hermétiquement fermés, en position verticale. Conserver à une température comprise entre +5 °C et +30 °C. Protéger du gel. Conserver sous clé ou hors de portée des enfants. Protéger de la chaleur et du rayonnement direct du soleil.</w:t>
      </w:r>
    </w:p>
    <w:p>
      <w:pPr>
        <w:spacing w:after="20"/>
        <w:ind w:left="198" w:hanging="102"/>
      </w:pPr>
      <w:r>
        <w:t xml:space="preserve">· </w:t>
      </w:r>
      <w:r>
        <w:rPr>
          <w:b/>
        </w:rPr>
        <w:t>7.3 Utilisation</w:t>
      </w:r>
      <w:r>
        <w:t>(s) finale(s) particulière(s) : Aucune autre information disponible.</w:t>
      </w:r>
    </w:p>
    <w:p>
      <w:r>
        <w:br w:type="page"/>
      </w:r>
    </w:p>
    <w:p>
      <w:pPr>
        <w:spacing w:before="160" w:after="80"/>
        <w:shd w:fill="000000"/>
      </w:pPr>
      <w:r>
        <w:rPr>
          <w:b/>
          <w:color w:val="FFFFFF"/>
          <w:sz w:val="20"/>
        </w:rPr>
        <w:t>SECTION 8 : Contrôles de l’exposition/protection individuelle</w:t>
      </w:r>
    </w:p>
    <w:p>
      <w:pPr>
        <w:spacing w:after="20"/>
        <w:ind w:left="198" w:hanging="102"/>
      </w:pPr>
      <w:r>
        <w:t xml:space="preserve">· </w:t>
      </w:r>
      <w:r>
        <w:rPr>
          <w:b/>
        </w:rPr>
        <w:t>8.1 Paramètres</w:t>
      </w:r>
      <w:r>
        <w:t xml:space="preserve"> de contrôle</w:t>
      </w: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Composant</w:t>
            </w:r>
          </w:p>
        </w:tc>
        <w:tc>
          <w:tcPr>
            <w:tcW w:type="dxa" w:w="5669"/>
            <w:vAlign w:val="top"/>
            <w:shd w:fill="D9D9D9"/>
          </w:tcPr>
          <w:p>
            <w:r/>
            <w:r>
              <w:rPr>
                <w:b/>
                <w:sz w:val="15"/>
              </w:rPr>
              <w:t>Valeur limite en milieu de travail</w:t>
            </w:r>
          </w:p>
        </w:tc>
      </w:tr>
      <w:tr>
        <w:tc>
          <w:tcPr>
            <w:tcW w:type="dxa" w:w="3969"/>
            <w:vAlign w:val="top"/>
          </w:tcPr>
          <w:p>
            <w:r/>
            <w:r>
              <w:rPr>
                <w:b w:val="0"/>
                <w:sz w:val="15"/>
              </w:rPr>
              <w:t>CAS 115-10-6 éther diméthylique</w:t>
            </w:r>
          </w:p>
        </w:tc>
        <w:tc>
          <w:tcPr>
            <w:tcW w:type="dxa" w:w="5669"/>
            <w:vAlign w:val="top"/>
          </w:tcPr>
          <w:p>
            <w:r/>
            <w:r>
              <w:rPr>
                <w:b w:val="0"/>
                <w:sz w:val="15"/>
              </w:rPr>
              <w:t>VL - valeur à long terme : 1920 mg/m3, 1000 ppm</w:t>
            </w:r>
          </w:p>
        </w:tc>
      </w:tr>
      <w:tr>
        <w:tc>
          <w:tcPr>
            <w:tcW w:type="dxa" w:w="3969"/>
            <w:vAlign w:val="top"/>
          </w:tcPr>
          <w:p>
            <w:r/>
            <w:r>
              <w:rPr>
                <w:b w:val="0"/>
                <w:sz w:val="15"/>
              </w:rPr>
              <w:t>CAS 75-28-5 isobutane</w:t>
            </w:r>
          </w:p>
        </w:tc>
        <w:tc>
          <w:tcPr>
            <w:tcW w:type="dxa" w:w="5669"/>
            <w:vAlign w:val="top"/>
          </w:tcPr>
          <w:p>
            <w:r/>
            <w:r>
              <w:rPr>
                <w:b w:val="0"/>
                <w:sz w:val="15"/>
              </w:rPr>
              <w:t>TWA - valeur à long terme : 1000 ppm</w:t>
            </w:r>
          </w:p>
        </w:tc>
      </w:tr>
      <w:tr>
        <w:tc>
          <w:tcPr>
            <w:tcW w:type="dxa" w:w="3969"/>
            <w:vAlign w:val="top"/>
          </w:tcPr>
          <w:p>
            <w:r/>
            <w:r>
              <w:rPr>
                <w:b w:val="0"/>
                <w:sz w:val="15"/>
              </w:rPr>
              <w:t>CAS 74-98-6 propane</w:t>
            </w:r>
          </w:p>
        </w:tc>
        <w:tc>
          <w:tcPr>
            <w:tcW w:type="dxa" w:w="5669"/>
            <w:vAlign w:val="top"/>
          </w:tcPr>
          <w:p>
            <w:r/>
            <w:r>
              <w:rPr>
                <w:b w:val="0"/>
                <w:sz w:val="15"/>
              </w:rPr>
              <w:t>TWA - valeur à long terme : 1000 ppm</w:t>
            </w:r>
          </w:p>
        </w:tc>
      </w:tr>
      <w:tr>
        <w:tc>
          <w:tcPr>
            <w:tcW w:type="dxa" w:w="3969"/>
            <w:vAlign w:val="top"/>
          </w:tcPr>
          <w:p>
            <w:r/>
            <w:r>
              <w:rPr>
                <w:b w:val="0"/>
                <w:sz w:val="15"/>
              </w:rPr>
              <w:t>CAS 106-97-8 butane, pur</w:t>
            </w:r>
          </w:p>
        </w:tc>
        <w:tc>
          <w:tcPr>
            <w:tcW w:type="dxa" w:w="5669"/>
            <w:vAlign w:val="top"/>
          </w:tcPr>
          <w:p>
            <w:r/>
            <w:r>
              <w:rPr>
                <w:b w:val="0"/>
                <w:sz w:val="15"/>
              </w:rPr>
              <w:t>TWA - valeur à long terme : 1000 ppm</w:t>
            </w:r>
          </w:p>
        </w:tc>
      </w:tr>
    </w:tbl>
    <w:p>
      <w:pPr>
        <w:spacing w:after="40"/>
      </w:pP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Substance</w:t>
            </w:r>
          </w:p>
        </w:tc>
        <w:tc>
          <w:tcPr>
            <w:tcW w:type="dxa" w:w="5669"/>
            <w:vAlign w:val="top"/>
            <w:shd w:fill="D9D9D9"/>
          </w:tcPr>
          <w:p>
            <w:r/>
            <w:r>
              <w:rPr>
                <w:b/>
                <w:sz w:val="15"/>
              </w:rPr>
              <w:t>Voie / DNEL</w:t>
            </w:r>
          </w:p>
        </w:tc>
      </w:tr>
      <w:tr>
        <w:tc>
          <w:tcPr>
            <w:tcW w:type="dxa" w:w="3969"/>
            <w:vAlign w:val="top"/>
          </w:tcPr>
          <w:p>
            <w:r/>
            <w:r>
              <w:rPr>
                <w:b w:val="0"/>
                <w:sz w:val="15"/>
              </w:rPr>
              <w:t>CAS 9016-87-9 diisocyanate de diphénylméthane, isomères et homologues</w:t>
            </w:r>
          </w:p>
        </w:tc>
        <w:tc>
          <w:tcPr>
            <w:tcW w:type="dxa" w:w="5669"/>
            <w:vAlign w:val="top"/>
          </w:tcPr>
          <w:p>
            <w:r/>
            <w:r>
              <w:rPr>
                <w:b w:val="0"/>
                <w:sz w:val="15"/>
              </w:rPr>
              <w:t>Orale : DNEL 20 mg/kg/jour (consommateurs)</w:t>
            </w:r>
            <w:r>
              <w:br/>
            </w:r>
            <w:r>
              <w:rPr>
                <w:b w:val="0"/>
                <w:sz w:val="15"/>
              </w:rPr>
              <w:t>Cutanée : DNEL 0,05 mg/kg/jour (consommateurs)</w:t>
            </w:r>
            <w:r>
              <w:br/>
            </w:r>
            <w:r>
              <w:rPr>
                <w:b w:val="0"/>
                <w:sz w:val="15"/>
              </w:rPr>
              <w:t>Inhalation : DNEL 0,05 mg/m3 (consommateurs) ; 0,05 mg/m3 (travailleurs)</w:t>
            </w:r>
          </w:p>
        </w:tc>
      </w:tr>
      <w:tr>
        <w:tc>
          <w:tcPr>
            <w:tcW w:type="dxa" w:w="3969"/>
            <w:vAlign w:val="top"/>
          </w:tcPr>
          <w:p>
            <w:r/>
            <w:r>
              <w:rPr>
                <w:b w:val="0"/>
                <w:sz w:val="15"/>
              </w:rPr>
              <w:t>CAS 85535-85-9 chloroalcanes C14-17</w:t>
            </w:r>
          </w:p>
        </w:tc>
        <w:tc>
          <w:tcPr>
            <w:tcW w:type="dxa" w:w="5669"/>
            <w:vAlign w:val="top"/>
          </w:tcPr>
          <w:p>
            <w:r/>
            <w:r>
              <w:rPr>
                <w:b w:val="0"/>
                <w:sz w:val="15"/>
              </w:rPr>
              <w:t>Orale : DNEL 0,115 mg/kg/jour (consommateurs)</w:t>
            </w:r>
            <w:r>
              <w:br/>
            </w:r>
            <w:r>
              <w:rPr>
                <w:b w:val="0"/>
                <w:sz w:val="15"/>
              </w:rPr>
              <w:t>Cutanée : DNEL 5,75 mg/kg/jour (consommateurs) ; 11,5 mg/kg/jour (travailleurs)</w:t>
            </w:r>
            <w:r>
              <w:br/>
            </w:r>
            <w:r>
              <w:rPr>
                <w:b w:val="0"/>
                <w:sz w:val="15"/>
              </w:rPr>
              <w:t>Inhalation : DNEL 0,4 mg/m3 (consommateurs) ; 1,6 mg/m3 (travailleurs)</w:t>
            </w:r>
          </w:p>
        </w:tc>
      </w:tr>
      <w:tr>
        <w:tc>
          <w:tcPr>
            <w:tcW w:type="dxa" w:w="3969"/>
            <w:vAlign w:val="top"/>
          </w:tcPr>
          <w:p>
            <w:r/>
            <w:r>
              <w:rPr>
                <w:b w:val="0"/>
                <w:sz w:val="15"/>
              </w:rPr>
              <w:t>CAS 115-10-6 éther diméthylique</w:t>
            </w:r>
          </w:p>
        </w:tc>
        <w:tc>
          <w:tcPr>
            <w:tcW w:type="dxa" w:w="5669"/>
            <w:vAlign w:val="top"/>
          </w:tcPr>
          <w:p>
            <w:r/>
            <w:r>
              <w:rPr>
                <w:b w:val="0"/>
                <w:sz w:val="15"/>
              </w:rPr>
              <w:t>Inhalation : DNEL 471 mg/m3 (consommateurs) ; 1 894 mg/m3 (travailleurs)</w:t>
            </w:r>
          </w:p>
        </w:tc>
      </w:tr>
    </w:tbl>
    <w:p>
      <w:pPr>
        <w:spacing w:after="40"/>
      </w:pP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Substance</w:t>
            </w:r>
          </w:p>
        </w:tc>
        <w:tc>
          <w:tcPr>
            <w:tcW w:type="dxa" w:w="5669"/>
            <w:vAlign w:val="top"/>
            <w:shd w:fill="D9D9D9"/>
          </w:tcPr>
          <w:p>
            <w:r/>
            <w:r>
              <w:rPr>
                <w:b/>
                <w:sz w:val="15"/>
              </w:rPr>
              <w:t>PNEC</w:t>
            </w:r>
          </w:p>
        </w:tc>
      </w:tr>
      <w:tr>
        <w:tc>
          <w:tcPr>
            <w:tcW w:type="dxa" w:w="3969"/>
            <w:vAlign w:val="top"/>
          </w:tcPr>
          <w:p>
            <w:r/>
            <w:r>
              <w:rPr>
                <w:b w:val="0"/>
                <w:sz w:val="15"/>
              </w:rPr>
              <w:t>CAS 9016-87-9 diisocyanate de diphénylméthane, isomères et homologues</w:t>
            </w:r>
          </w:p>
        </w:tc>
        <w:tc>
          <w:tcPr>
            <w:tcW w:type="dxa" w:w="5669"/>
            <w:vAlign w:val="top"/>
          </w:tcPr>
          <w:p>
            <w:r/>
            <w:r>
              <w:rPr>
                <w:b w:val="0"/>
                <w:sz w:val="15"/>
              </w:rPr>
              <w:t>Eau douce : 1 mg/l</w:t>
            </w:r>
            <w:r>
              <w:br/>
            </w:r>
            <w:r>
              <w:rPr>
                <w:b w:val="0"/>
                <w:sz w:val="15"/>
              </w:rPr>
              <w:t>Eau marine : 0,1 mg/l</w:t>
            </w:r>
            <w:r>
              <w:br/>
            </w:r>
            <w:r>
              <w:rPr>
                <w:b w:val="0"/>
                <w:sz w:val="15"/>
              </w:rPr>
              <w:t>Sol : 1 mg/kg</w:t>
            </w:r>
          </w:p>
        </w:tc>
      </w:tr>
      <w:tr>
        <w:tc>
          <w:tcPr>
            <w:tcW w:type="dxa" w:w="3969"/>
            <w:vAlign w:val="top"/>
          </w:tcPr>
          <w:p>
            <w:r/>
            <w:r>
              <w:rPr>
                <w:b w:val="0"/>
                <w:sz w:val="15"/>
              </w:rPr>
              <w:t>CAS 85535-85-9 chloroalcanes C14-17</w:t>
            </w:r>
          </w:p>
        </w:tc>
        <w:tc>
          <w:tcPr>
            <w:tcW w:type="dxa" w:w="5669"/>
            <w:vAlign w:val="top"/>
          </w:tcPr>
          <w:p>
            <w:r/>
            <w:r>
              <w:rPr>
                <w:b w:val="0"/>
                <w:sz w:val="15"/>
              </w:rPr>
              <w:t>Eau douce : 1 mg/l</w:t>
            </w:r>
            <w:r>
              <w:br/>
            </w:r>
            <w:r>
              <w:rPr>
                <w:b w:val="0"/>
                <w:sz w:val="15"/>
              </w:rPr>
              <w:t>Eau marine : 0,2 mg/l</w:t>
            </w:r>
            <w:r>
              <w:br/>
            </w:r>
            <w:r>
              <w:rPr>
                <w:b w:val="0"/>
                <w:sz w:val="15"/>
              </w:rPr>
              <w:t>Sédiments d’eau douce : 13 mg/kg</w:t>
            </w:r>
            <w:r>
              <w:br/>
            </w:r>
            <w:r>
              <w:rPr>
                <w:b w:val="0"/>
                <w:sz w:val="15"/>
              </w:rPr>
              <w:t>Sédiments marins : 2,6 mg/kg</w:t>
            </w:r>
            <w:r>
              <w:br/>
            </w:r>
            <w:r>
              <w:rPr>
                <w:b w:val="0"/>
                <w:sz w:val="15"/>
              </w:rPr>
              <w:t>Sol : 20 mg/kg</w:t>
            </w:r>
          </w:p>
        </w:tc>
      </w:tr>
      <w:tr>
        <w:tc>
          <w:tcPr>
            <w:tcW w:type="dxa" w:w="3969"/>
            <w:vAlign w:val="top"/>
          </w:tcPr>
          <w:p>
            <w:r/>
            <w:r>
              <w:rPr>
                <w:b w:val="0"/>
                <w:sz w:val="15"/>
              </w:rPr>
              <w:t>CAS 115-10-6 éther diméthylique</w:t>
            </w:r>
          </w:p>
        </w:tc>
        <w:tc>
          <w:tcPr>
            <w:tcW w:type="dxa" w:w="5669"/>
            <w:vAlign w:val="top"/>
          </w:tcPr>
          <w:p>
            <w:r/>
            <w:r>
              <w:rPr>
                <w:b w:val="0"/>
                <w:sz w:val="15"/>
              </w:rPr>
              <w:t>Eau douce : 0,155 mg/l (organismes aquatiques)</w:t>
            </w:r>
            <w:r>
              <w:br/>
            </w:r>
            <w:r>
              <w:rPr>
                <w:b w:val="0"/>
                <w:sz w:val="15"/>
              </w:rPr>
              <w:t>Eau marine : 0,016 mg/l (organismes aquatiques)</w:t>
            </w:r>
            <w:r>
              <w:br/>
            </w:r>
            <w:r>
              <w:rPr>
                <w:b w:val="0"/>
                <w:sz w:val="15"/>
              </w:rPr>
              <w:t>Sédiments d’eau douce : 0,681 mg/kg (organismes aquatiques)</w:t>
            </w:r>
            <w:r>
              <w:br/>
            </w:r>
            <w:r>
              <w:rPr>
                <w:b w:val="0"/>
                <w:sz w:val="15"/>
              </w:rPr>
              <w:t>Sédiments marins : 0,069 mg/kg (organismes aquatiques)</w:t>
            </w:r>
            <w:r>
              <w:br/>
            </w:r>
            <w:r>
              <w:rPr>
                <w:b w:val="0"/>
                <w:sz w:val="15"/>
              </w:rPr>
              <w:t>Sol : 0,045 mg/kg (organismes terrestres)</w:t>
            </w:r>
          </w:p>
        </w:tc>
      </w:tr>
    </w:tbl>
    <w:p>
      <w:pPr>
        <w:spacing w:after="40"/>
      </w:pPr>
    </w:p>
    <w:p>
      <w:pPr>
        <w:spacing w:after="20"/>
        <w:ind w:left="198" w:hanging="102"/>
      </w:pPr>
      <w:r>
        <w:t xml:space="preserve">· </w:t>
      </w:r>
      <w:r>
        <w:rPr>
          <w:b/>
        </w:rPr>
        <w:t>8.2 Contrôles</w:t>
      </w:r>
      <w:r>
        <w:t xml:space="preserve"> de l’exposition</w:t>
      </w:r>
    </w:p>
    <w:p>
      <w:pPr>
        <w:spacing w:after="20"/>
        <w:ind w:left="198" w:hanging="102"/>
      </w:pPr>
      <w:r>
        <w:t xml:space="preserve">· </w:t>
      </w:r>
      <w:r>
        <w:rPr>
          <w:b/>
        </w:rPr>
        <w:t>Contrôles</w:t>
      </w:r>
      <w:r>
        <w:t xml:space="preserve"> techniques appropriés : Aucune donnée supplémentaire ; voir point 7.</w:t>
      </w:r>
    </w:p>
    <w:p>
      <w:pPr>
        <w:spacing w:after="20"/>
        <w:ind w:left="198" w:hanging="102"/>
      </w:pPr>
      <w:r>
        <w:t xml:space="preserve">· </w:t>
      </w:r>
      <w:r>
        <w:rPr>
          <w:b/>
        </w:rPr>
        <w:t>Mesures</w:t>
      </w:r>
      <w:r>
        <w:t xml:space="preserve"> de protection individuelle, telles que les équipements de protection individuelle.</w:t>
      </w:r>
    </w:p>
    <w:p>
      <w:pPr>
        <w:spacing w:after="20"/>
        <w:ind w:left="198" w:hanging="102"/>
      </w:pPr>
      <w:r>
        <w:t xml:space="preserve">· </w:t>
      </w:r>
      <w:r>
        <w:rPr>
          <w:b/>
        </w:rPr>
        <w:t>Mesures</w:t>
      </w:r>
      <w:r>
        <w:t xml:space="preserve"> générales de protection et d’hygiène du travail : Tenir à l’écart des aliments, boissons et aliments pour animaux. Retirer immédiatement les vêtements contaminés. Se laver les mains avant les pauses et à la fin du travail. Éviter le contact avec les yeux et la peau. Ne pas inhaler les gaz/vapeurs/aérosols.</w:t>
      </w:r>
    </w:p>
    <w:p>
      <w:pPr>
        <w:spacing w:after="20"/>
        <w:ind w:left="198" w:hanging="102"/>
      </w:pPr>
      <w:r>
        <w:t xml:space="preserve">· </w:t>
      </w:r>
      <w:r>
        <w:rPr>
          <w:b/>
        </w:rPr>
        <w:t>Protection</w:t>
      </w:r>
      <w:r>
        <w:t xml:space="preserve"> respiratoire : En cas d’exposition brève et minimale, utiliser un masque ; en cas d’exposition plus intense et prolongée, porter un appareil respiratoire autonome.</w:t>
      </w:r>
    </w:p>
    <w:p>
      <w:pPr>
        <w:spacing w:after="20"/>
        <w:ind w:left="198" w:hanging="102"/>
      </w:pPr>
      <w:r>
        <w:t xml:space="preserve">· </w:t>
      </w:r>
      <w:r>
        <w:rPr>
          <w:b/>
        </w:rPr>
        <w:t>Protection</w:t>
      </w:r>
      <w:r>
        <w:t xml:space="preserve"> des mains : Gants de protection conformes à EN 374. Le matériau des gants doit être imperméable et résistant au produit/à la substance/à la formulation. Choisir le matériau des gants en tenant compte des temps de passage, des taux de perméation et de la dégradation.</w:t>
      </w:r>
    </w:p>
    <w:p>
      <w:pPr>
        <w:spacing w:after="20"/>
        <w:ind w:left="198" w:hanging="102"/>
      </w:pPr>
      <w:r>
        <w:t xml:space="preserve">· </w:t>
      </w:r>
      <w:r>
        <w:rPr>
          <w:b/>
        </w:rPr>
        <w:t>Matériau</w:t>
      </w:r>
      <w:r>
        <w:t xml:space="preserve"> des gants : Gants en polyéthylène. Épaisseur recommandée du matériau : &gt;= 0,02 mm. Le choix de gants appropriés ne dépend pas seulement du matériau, mais aussi d’autres caractéristiques de qualité variant d’un fabricant à l’autre. Étant donné que le produit est une formulation de plusieurs substances, la résistance des matériaux des gants ne peut pas être calculée à l’avance et doit être testée avant utilisation.</w:t>
      </w:r>
    </w:p>
    <w:p>
      <w:pPr>
        <w:spacing w:after="20"/>
        <w:ind w:left="198" w:hanging="102"/>
      </w:pPr>
      <w:r>
        <w:t xml:space="preserve">· </w:t>
      </w:r>
      <w:r>
        <w:rPr>
          <w:b/>
        </w:rPr>
        <w:t>Temps</w:t>
      </w:r>
      <w:r>
        <w:t xml:space="preserve"> de perméation du matériau des gants : Exposition de courte durée &gt;= 10 min (EN 374). Demander au fournisseur de gants le temps de passage précis, qui doit être respecté.</w:t>
      </w:r>
    </w:p>
    <w:p>
      <w:pPr>
        <w:spacing w:after="20"/>
        <w:ind w:left="198" w:hanging="102"/>
      </w:pPr>
      <w:r>
        <w:t xml:space="preserve">· </w:t>
      </w:r>
      <w:r>
        <w:rPr>
          <w:b/>
        </w:rPr>
        <w:t>Protection</w:t>
      </w:r>
      <w:r>
        <w:t xml:space="preserve"> des yeux/du visage : Lunettes de protection étanches, conformes à EN 166.</w:t>
      </w:r>
    </w:p>
    <w:p>
      <w:pPr>
        <w:spacing w:after="20"/>
        <w:ind w:left="198" w:hanging="102"/>
      </w:pPr>
      <w:r>
        <w:t xml:space="preserve">· </w:t>
      </w:r>
      <w:r>
        <w:rPr>
          <w:b/>
        </w:rPr>
        <w:t>Vêtement</w:t>
      </w:r>
      <w:r>
        <w:t xml:space="preserve"> de protection : Combinaison de protection.</w:t>
      </w:r>
    </w:p>
    <w:p>
      <w:pPr>
        <w:spacing w:before="160" w:after="80"/>
        <w:shd w:fill="000000"/>
      </w:pPr>
      <w:r>
        <w:rPr>
          <w:b/>
          <w:color w:val="FFFFFF"/>
          <w:sz w:val="20"/>
        </w:rPr>
        <w:t>SECTION 9 : Propriétés physiques et chimiques</w:t>
      </w:r>
    </w:p>
    <w:p>
      <w:pPr>
        <w:spacing w:after="20"/>
        <w:ind w:left="198" w:hanging="102"/>
      </w:pPr>
      <w:r>
        <w:t xml:space="preserve">· </w:t>
      </w:r>
      <w:r>
        <w:rPr>
          <w:b/>
        </w:rPr>
        <w:t>9.1 Informations</w:t>
      </w:r>
      <w:r>
        <w:t xml:space="preserve"> sur les propriétés physiques et chimiques essentielles</w:t>
      </w: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Propriété</w:t>
            </w:r>
          </w:p>
        </w:tc>
        <w:tc>
          <w:tcPr>
            <w:tcW w:type="dxa" w:w="5669"/>
            <w:vAlign w:val="top"/>
            <w:shd w:fill="D9D9D9"/>
          </w:tcPr>
          <w:p>
            <w:r/>
            <w:r>
              <w:rPr>
                <w:b/>
                <w:sz w:val="15"/>
              </w:rPr>
              <w:t>Valeur</w:t>
            </w:r>
          </w:p>
        </w:tc>
      </w:tr>
      <w:tr>
        <w:tc>
          <w:tcPr>
            <w:tcW w:type="dxa" w:w="3969"/>
            <w:vAlign w:val="top"/>
          </w:tcPr>
          <w:p>
            <w:r/>
            <w:r>
              <w:rPr>
                <w:b w:val="0"/>
                <w:sz w:val="15"/>
              </w:rPr>
              <w:t>Aspect - couleur</w:t>
            </w:r>
          </w:p>
        </w:tc>
        <w:tc>
          <w:tcPr>
            <w:tcW w:type="dxa" w:w="5669"/>
            <w:vAlign w:val="top"/>
          </w:tcPr>
          <w:p>
            <w:r/>
            <w:r>
              <w:rPr>
                <w:b w:val="0"/>
                <w:sz w:val="15"/>
              </w:rPr>
              <w:t>Variable selon la coloration</w:t>
            </w:r>
          </w:p>
        </w:tc>
      </w:tr>
      <w:tr>
        <w:tc>
          <w:tcPr>
            <w:tcW w:type="dxa" w:w="3969"/>
            <w:vAlign w:val="top"/>
          </w:tcPr>
          <w:p>
            <w:r/>
            <w:r>
              <w:rPr>
                <w:b w:val="0"/>
                <w:sz w:val="15"/>
              </w:rPr>
              <w:t>Odeur</w:t>
            </w:r>
          </w:p>
        </w:tc>
        <w:tc>
          <w:tcPr>
            <w:tcW w:type="dxa" w:w="5669"/>
            <w:vAlign w:val="top"/>
          </w:tcPr>
          <w:p>
            <w:r/>
            <w:r>
              <w:rPr>
                <w:b w:val="0"/>
                <w:sz w:val="15"/>
              </w:rPr>
              <w:t>Caractéristique</w:t>
            </w:r>
          </w:p>
        </w:tc>
      </w:tr>
      <w:tr>
        <w:tc>
          <w:tcPr>
            <w:tcW w:type="dxa" w:w="3969"/>
            <w:vAlign w:val="top"/>
          </w:tcPr>
          <w:p>
            <w:r/>
            <w:r>
              <w:rPr>
                <w:b w:val="0"/>
                <w:sz w:val="15"/>
              </w:rPr>
              <w:t>Point de fusion/point de congélation</w:t>
            </w:r>
          </w:p>
        </w:tc>
        <w:tc>
          <w:tcPr>
            <w:tcW w:type="dxa" w:w="5669"/>
            <w:vAlign w:val="top"/>
          </w:tcPr>
          <w:p>
            <w:r/>
            <w:r>
              <w:rPr>
                <w:b w:val="0"/>
                <w:sz w:val="15"/>
              </w:rPr>
              <w:t>Non défini</w:t>
            </w:r>
          </w:p>
        </w:tc>
      </w:tr>
      <w:tr>
        <w:tc>
          <w:tcPr>
            <w:tcW w:type="dxa" w:w="3969"/>
            <w:vAlign w:val="top"/>
          </w:tcPr>
          <w:p>
            <w:r/>
            <w:r>
              <w:rPr>
                <w:b w:val="0"/>
                <w:sz w:val="15"/>
              </w:rPr>
              <w:t>Point d’ébullition ou point initial d’ébullition et intervalle d’ébullition</w:t>
            </w:r>
          </w:p>
        </w:tc>
        <w:tc>
          <w:tcPr>
            <w:tcW w:type="dxa" w:w="5669"/>
            <w:vAlign w:val="top"/>
          </w:tcPr>
          <w:p>
            <w:r/>
            <w:r>
              <w:rPr>
                <w:b w:val="0"/>
                <w:sz w:val="15"/>
              </w:rPr>
              <w:t>Non applicable en raison de l’aérosol</w:t>
            </w:r>
          </w:p>
        </w:tc>
      </w:tr>
      <w:tr>
        <w:tc>
          <w:tcPr>
            <w:tcW w:type="dxa" w:w="3969"/>
            <w:vAlign w:val="top"/>
          </w:tcPr>
          <w:p>
            <w:r/>
            <w:r>
              <w:rPr>
                <w:b w:val="0"/>
                <w:sz w:val="15"/>
              </w:rPr>
              <w:t>Limites inférieure et supérieure d’explosivité</w:t>
            </w:r>
          </w:p>
        </w:tc>
        <w:tc>
          <w:tcPr>
            <w:tcW w:type="dxa" w:w="5669"/>
            <w:vAlign w:val="top"/>
          </w:tcPr>
          <w:p>
            <w:r/>
            <w:r>
              <w:rPr>
                <w:b w:val="0"/>
                <w:sz w:val="15"/>
              </w:rPr>
              <w:t>Inférieure : 1,5 % vol.</w:t>
            </w:r>
            <w:r>
              <w:br/>
            </w:r>
            <w:r>
              <w:rPr>
                <w:b w:val="0"/>
                <w:sz w:val="15"/>
              </w:rPr>
              <w:t>Supérieure : 11,0 % vol.</w:t>
            </w:r>
          </w:p>
        </w:tc>
      </w:tr>
      <w:tr>
        <w:tc>
          <w:tcPr>
            <w:tcW w:type="dxa" w:w="3969"/>
            <w:vAlign w:val="top"/>
          </w:tcPr>
          <w:p>
            <w:r/>
            <w:r>
              <w:rPr>
                <w:b w:val="0"/>
                <w:sz w:val="15"/>
              </w:rPr>
              <w:t>Point d’éclair</w:t>
            </w:r>
          </w:p>
        </w:tc>
        <w:tc>
          <w:tcPr>
            <w:tcW w:type="dxa" w:w="5669"/>
            <w:vAlign w:val="top"/>
          </w:tcPr>
          <w:p>
            <w:r/>
            <w:r>
              <w:rPr>
                <w:b w:val="0"/>
                <w:sz w:val="15"/>
              </w:rPr>
              <w:t>&lt; 0 °C</w:t>
            </w:r>
          </w:p>
        </w:tc>
      </w:tr>
      <w:tr>
        <w:tc>
          <w:tcPr>
            <w:tcW w:type="dxa" w:w="3969"/>
            <w:vAlign w:val="top"/>
          </w:tcPr>
          <w:p>
            <w:r/>
            <w:r>
              <w:rPr>
                <w:b w:val="0"/>
                <w:sz w:val="15"/>
              </w:rPr>
              <w:t>Température d’auto-inflammation</w:t>
            </w:r>
          </w:p>
        </w:tc>
        <w:tc>
          <w:tcPr>
            <w:tcW w:type="dxa" w:w="5669"/>
            <w:vAlign w:val="top"/>
          </w:tcPr>
          <w:p>
            <w:r/>
            <w:r>
              <w:rPr>
                <w:b w:val="0"/>
                <w:sz w:val="15"/>
              </w:rPr>
              <w:t>&gt; +350 °C (propulseur)</w:t>
            </w:r>
          </w:p>
        </w:tc>
      </w:tr>
      <w:tr>
        <w:tc>
          <w:tcPr>
            <w:tcW w:type="dxa" w:w="3969"/>
            <w:vAlign w:val="top"/>
          </w:tcPr>
          <w:p>
            <w:r/>
            <w:r>
              <w:rPr>
                <w:b w:val="0"/>
                <w:sz w:val="15"/>
              </w:rPr>
              <w:t>Solubilité dans l’eau</w:t>
            </w:r>
          </w:p>
        </w:tc>
        <w:tc>
          <w:tcPr>
            <w:tcW w:type="dxa" w:w="5669"/>
            <w:vAlign w:val="top"/>
          </w:tcPr>
          <w:p>
            <w:r/>
            <w:r>
              <w:rPr>
                <w:b w:val="0"/>
                <w:sz w:val="15"/>
              </w:rPr>
              <w:t>Insoluble ; réagit avec l’eau</w:t>
            </w:r>
          </w:p>
        </w:tc>
      </w:tr>
      <w:tr>
        <w:tc>
          <w:tcPr>
            <w:tcW w:type="dxa" w:w="3969"/>
            <w:vAlign w:val="top"/>
          </w:tcPr>
          <w:p>
            <w:r/>
            <w:r>
              <w:rPr>
                <w:b w:val="0"/>
                <w:sz w:val="15"/>
              </w:rPr>
              <w:t>Pression de vapeur</w:t>
            </w:r>
          </w:p>
        </w:tc>
        <w:tc>
          <w:tcPr>
            <w:tcW w:type="dxa" w:w="5669"/>
            <w:vAlign w:val="top"/>
          </w:tcPr>
          <w:p>
            <w:r/>
            <w:r>
              <w:rPr>
                <w:b w:val="0"/>
                <w:sz w:val="15"/>
              </w:rPr>
              <w:t>&gt; 500 kPa (dans un récipient)</w:t>
            </w:r>
            <w:r>
              <w:br/>
            </w:r>
            <w:r>
              <w:rPr>
                <w:b w:val="0"/>
                <w:sz w:val="15"/>
              </w:rPr>
              <w:t>&lt; 1*10-5 mmHg à 25 °C (MDI)</w:t>
            </w:r>
          </w:p>
        </w:tc>
      </w:tr>
      <w:tr>
        <w:tc>
          <w:tcPr>
            <w:tcW w:type="dxa" w:w="3969"/>
            <w:vAlign w:val="top"/>
          </w:tcPr>
          <w:p>
            <w:r/>
            <w:r>
              <w:rPr>
                <w:b w:val="0"/>
                <w:sz w:val="15"/>
              </w:rPr>
              <w:t>Densité et/ou densité relative</w:t>
            </w:r>
          </w:p>
        </w:tc>
        <w:tc>
          <w:tcPr>
            <w:tcW w:type="dxa" w:w="5669"/>
            <w:vAlign w:val="top"/>
          </w:tcPr>
          <w:p>
            <w:r/>
            <w:r>
              <w:rPr>
                <w:b w:val="0"/>
                <w:sz w:val="15"/>
              </w:rPr>
              <w:t>Densité à 20 °C : &lt;= 1,3 (PMDI) g/cm3</w:t>
            </w:r>
          </w:p>
        </w:tc>
      </w:tr>
    </w:tbl>
    <w:p>
      <w:pPr>
        <w:spacing w:after="40"/>
      </w:pPr>
    </w:p>
    <w:p>
      <w:pPr>
        <w:spacing w:after="20"/>
        <w:ind w:left="198" w:hanging="102"/>
      </w:pPr>
      <w:r>
        <w:t xml:space="preserve">· </w:t>
      </w:r>
      <w:r>
        <w:rPr>
          <w:b/>
        </w:rPr>
        <w:t>9.2 Autres</w:t>
      </w:r>
      <w:r>
        <w:t xml:space="preserve"> informations</w:t>
      </w:r>
    </w:p>
    <w:p>
      <w:pPr>
        <w:spacing w:after="20"/>
        <w:ind w:left="198" w:hanging="102"/>
      </w:pPr>
      <w:r>
        <w:t xml:space="preserve">· </w:t>
      </w:r>
      <w:r>
        <w:rPr>
          <w:b/>
        </w:rPr>
        <w:t>Aspect</w:t>
      </w:r>
      <w:r>
        <w:t xml:space="preserve"> - forme : Dans la bombe sous pression : liquide ; après sortie de la bombe : mousse.</w:t>
      </w:r>
    </w:p>
    <w:p>
      <w:pPr>
        <w:spacing w:after="20"/>
        <w:ind w:left="198" w:hanging="102"/>
      </w:pPr>
      <w:r>
        <w:t xml:space="preserve">· </w:t>
      </w:r>
      <w:r>
        <w:rPr>
          <w:b/>
        </w:rPr>
        <w:t>Informations</w:t>
      </w:r>
      <w:r>
        <w:t xml:space="preserve"> importantes relatives à la protection de la santé, de l’environnement et à la sécurité : Propriétés explosives : risque d’explosion en cas d’échauffement.</w:t>
      </w:r>
    </w:p>
    <w:p>
      <w:pPr>
        <w:spacing w:after="20"/>
        <w:ind w:left="198" w:hanging="102"/>
      </w:pPr>
      <w:r>
        <w:t xml:space="preserve">· </w:t>
      </w:r>
      <w:r>
        <w:rPr>
          <w:b/>
        </w:rPr>
        <w:t>Informations</w:t>
      </w:r>
      <w:r>
        <w:t xml:space="preserve"> relatives aux classes de dangers physiques : Explosifs : non applicable. Gaz inflammables : non applicable. Aérosols : aérosol extrêmement inflammable ; récipient sous pression : peut éclater sous l’effet de la chaleur. Gaz comburants : non applicable. Gaz sous pression : non applicable. Liquides inflammables : non applicable. Solides inflammables : non applicable. Substances et mélanges autoréactifs : non applicable. Liquides pyrophoriques : non applicable. Solides pyrophoriques : non applicable. Substances et mélanges auto-échauffants : non applicable. Substances et mélanges qui émettent des gaz inflammables au contact de l’eau : non applicable. Liquides comburants : non applicable. Solides comburants : non applicable. Peroxydes organiques : non applicable. Substances ou mélanges corrosifs pour les métaux : non applicable. Explosibles désensibilisés : non applicable.</w:t>
      </w:r>
    </w:p>
    <w:p>
      <w:pPr>
        <w:spacing w:before="160" w:after="80"/>
        <w:shd w:fill="000000"/>
      </w:pPr>
      <w:r>
        <w:rPr>
          <w:b/>
          <w:color w:val="FFFFFF"/>
          <w:sz w:val="20"/>
        </w:rPr>
        <w:t>SECTION 10 : Stabilité et réactivité</w:t>
      </w:r>
    </w:p>
    <w:p>
      <w:pPr>
        <w:spacing w:after="20"/>
        <w:ind w:left="198" w:hanging="102"/>
      </w:pPr>
      <w:r>
        <w:t xml:space="preserve">· </w:t>
      </w:r>
      <w:r>
        <w:rPr>
          <w:b/>
        </w:rPr>
        <w:t>10.1 Réactivité</w:t>
      </w:r>
      <w:r>
        <w:t xml:space="preserve"> : Aucune autre information disponible.</w:t>
      </w:r>
    </w:p>
    <w:p>
      <w:pPr>
        <w:spacing w:after="20"/>
        <w:ind w:left="198" w:hanging="102"/>
      </w:pPr>
      <w:r>
        <w:t xml:space="preserve">· </w:t>
      </w:r>
      <w:r>
        <w:rPr>
          <w:b/>
        </w:rPr>
        <w:t>10.2 Stabilité</w:t>
      </w:r>
      <w:r>
        <w:t xml:space="preserve"> chimique - Décomposition thermique/conditions à éviter : Le produit ne se décompose pas s’il est utilisé conformément aux prescriptions.</w:t>
      </w:r>
    </w:p>
    <w:p>
      <w:pPr>
        <w:spacing w:after="20"/>
        <w:ind w:left="198" w:hanging="102"/>
      </w:pPr>
      <w:r>
        <w:t xml:space="preserve">· </w:t>
      </w:r>
      <w:r>
        <w:rPr>
          <w:b/>
        </w:rPr>
        <w:t>10.3 Possibilité</w:t>
      </w:r>
      <w:r>
        <w:t xml:space="preserve"> de réactions dangereuses : Aucune réaction dangereuse connue.</w:t>
      </w:r>
    </w:p>
    <w:p>
      <w:pPr>
        <w:spacing w:after="20"/>
        <w:ind w:left="198" w:hanging="102"/>
      </w:pPr>
      <w:r>
        <w:t xml:space="preserve">· </w:t>
      </w:r>
      <w:r>
        <w:rPr>
          <w:b/>
        </w:rPr>
        <w:t>10.4 Conditions</w:t>
      </w:r>
      <w:r>
        <w:t xml:space="preserve"> à éviter : Aucune autre information disponible.</w:t>
      </w:r>
    </w:p>
    <w:p>
      <w:pPr>
        <w:spacing w:after="20"/>
        <w:ind w:left="198" w:hanging="102"/>
      </w:pPr>
      <w:r>
        <w:t xml:space="preserve">· </w:t>
      </w:r>
      <w:r>
        <w:rPr>
          <w:b/>
        </w:rPr>
        <w:t>10.5 Matières</w:t>
      </w:r>
      <w:r>
        <w:t xml:space="preserve"> incompatibles : Réagit fortement avec l’eau et avec les substances contenant un atome d’hydrogène actif libre.</w:t>
      </w:r>
    </w:p>
    <w:p>
      <w:pPr>
        <w:spacing w:after="20"/>
        <w:ind w:left="198" w:hanging="102"/>
      </w:pPr>
      <w:r>
        <w:t xml:space="preserve">· </w:t>
      </w:r>
      <w:r>
        <w:rPr>
          <w:b/>
        </w:rPr>
        <w:t>10.6 Produits</w:t>
      </w:r>
      <w:r>
        <w:t xml:space="preserve"> de décomposition dangereux : Aucun produit de décomposition dangereux connu.</w:t>
      </w:r>
    </w:p>
    <w:p>
      <w:pPr>
        <w:spacing w:before="160" w:after="80"/>
        <w:shd w:fill="000000"/>
      </w:pPr>
      <w:r>
        <w:rPr>
          <w:b/>
          <w:color w:val="FFFFFF"/>
          <w:sz w:val="20"/>
        </w:rPr>
        <w:t>SECTION 11 : Informations toxicologiques</w:t>
      </w:r>
    </w:p>
    <w:p>
      <w:pPr>
        <w:spacing w:after="20"/>
        <w:ind w:left="198" w:hanging="102"/>
      </w:pPr>
      <w:r>
        <w:t xml:space="preserve">· </w:t>
      </w:r>
      <w:r>
        <w:rPr>
          <w:b/>
        </w:rPr>
        <w:t>11.1 Informations</w:t>
      </w:r>
      <w:r>
        <w:t xml:space="preserve"> sur les classes de danger définies dans le règlement (CE) n° 1272/2008</w:t>
      </w:r>
    </w:p>
    <w:p>
      <w:pPr>
        <w:spacing w:after="20"/>
        <w:ind w:left="198" w:hanging="102"/>
      </w:pPr>
      <w:r>
        <w:t xml:space="preserve">· </w:t>
      </w:r>
      <w:r>
        <w:rPr>
          <w:b/>
        </w:rPr>
        <w:t>Toxicité</w:t>
      </w:r>
      <w:r>
        <w:t xml:space="preserve"> aiguë : Nocif par inhalation.</w:t>
      </w: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Substance</w:t>
            </w:r>
          </w:p>
        </w:tc>
        <w:tc>
          <w:tcPr>
            <w:tcW w:type="dxa" w:w="5669"/>
            <w:vAlign w:val="top"/>
            <w:shd w:fill="D9D9D9"/>
          </w:tcPr>
          <w:p>
            <w:r/>
            <w:r>
              <w:rPr>
                <w:b/>
                <w:sz w:val="15"/>
              </w:rPr>
              <w:t>Valeurs LD/LC50 pertinentes pour la classification</w:t>
            </w:r>
          </w:p>
        </w:tc>
      </w:tr>
      <w:tr>
        <w:tc>
          <w:tcPr>
            <w:tcW w:type="dxa" w:w="3969"/>
            <w:vAlign w:val="top"/>
          </w:tcPr>
          <w:p>
            <w:r/>
            <w:r>
              <w:rPr>
                <w:b w:val="0"/>
                <w:sz w:val="15"/>
              </w:rPr>
              <w:t>CAS 9016-87-9 diisocyanate de diphénylméthane, isomères et homologues</w:t>
            </w:r>
          </w:p>
        </w:tc>
        <w:tc>
          <w:tcPr>
            <w:tcW w:type="dxa" w:w="5669"/>
            <w:vAlign w:val="top"/>
          </w:tcPr>
          <w:p>
            <w:r/>
            <w:r>
              <w:rPr>
                <w:b w:val="0"/>
                <w:sz w:val="15"/>
              </w:rPr>
              <w:t>Orale LD50 &gt; 10 000 mg/kg (rat) (OCDE 401)</w:t>
            </w:r>
            <w:r>
              <w:br/>
            </w:r>
            <w:r>
              <w:rPr>
                <w:b w:val="0"/>
                <w:sz w:val="15"/>
              </w:rPr>
              <w:t>Cutanée LD50 &gt; 9 400 mg/kg (lapin) (OCDE 402)</w:t>
            </w:r>
            <w:r>
              <w:br/>
            </w:r>
            <w:r>
              <w:rPr>
                <w:b w:val="0"/>
                <w:sz w:val="15"/>
              </w:rPr>
              <w:t>Inhalation LC50/4 h : 1,5 mg/l (ETA)</w:t>
            </w:r>
          </w:p>
        </w:tc>
      </w:tr>
      <w:tr>
        <w:tc>
          <w:tcPr>
            <w:tcW w:type="dxa" w:w="3969"/>
            <w:vAlign w:val="top"/>
          </w:tcPr>
          <w:p>
            <w:r/>
            <w:r>
              <w:rPr>
                <w:b w:val="0"/>
                <w:sz w:val="15"/>
              </w:rPr>
              <w:t>CAS 85535-85-9 chloroalcanes C14-17</w:t>
            </w:r>
          </w:p>
        </w:tc>
        <w:tc>
          <w:tcPr>
            <w:tcW w:type="dxa" w:w="5669"/>
            <w:vAlign w:val="top"/>
          </w:tcPr>
          <w:p>
            <w:r/>
            <w:r>
              <w:rPr>
                <w:b w:val="0"/>
                <w:sz w:val="15"/>
              </w:rPr>
              <w:t>Cutanée LD50 : 4 000 mg/kg (rat)</w:t>
            </w:r>
            <w:r>
              <w:br/>
            </w:r>
            <w:r>
              <w:rPr>
                <w:b w:val="0"/>
                <w:sz w:val="15"/>
              </w:rPr>
              <w:t>Inhalation LC50 &gt; 3 300 mg/l (rat)</w:t>
            </w:r>
          </w:p>
        </w:tc>
      </w:tr>
    </w:tbl>
    <w:p>
      <w:pPr>
        <w:spacing w:after="40"/>
      </w:pPr>
    </w:p>
    <w:p>
      <w:pPr>
        <w:spacing w:after="20"/>
        <w:ind w:left="198" w:hanging="102"/>
      </w:pPr>
      <w:r>
        <w:t xml:space="preserve">· </w:t>
      </w:r>
      <w:r>
        <w:rPr>
          <w:b/>
        </w:rPr>
        <w:t>Corrosion</w:t>
      </w:r>
      <w:r>
        <w:t xml:space="preserve"> cutanée/irritation cutanée : Provoque une irritation cutanée.</w:t>
      </w:r>
    </w:p>
    <w:p>
      <w:pPr>
        <w:spacing w:after="20"/>
        <w:ind w:left="198" w:hanging="102"/>
      </w:pPr>
      <w:r>
        <w:t xml:space="preserve">· </w:t>
      </w:r>
      <w:r>
        <w:rPr>
          <w:b/>
        </w:rPr>
        <w:t>Lésions</w:t>
      </w:r>
      <w:r>
        <w:t xml:space="preserve"> oculaires graves/irritation oculaire : Provoque une sévère irritation des yeux.</w:t>
      </w:r>
    </w:p>
    <w:p>
      <w:pPr>
        <w:spacing w:after="20"/>
        <w:ind w:left="198" w:hanging="102"/>
      </w:pPr>
      <w:r>
        <w:t xml:space="preserve">· </w:t>
      </w:r>
      <w:r>
        <w:rPr>
          <w:b/>
        </w:rPr>
        <w:t>Sensibilisation</w:t>
      </w:r>
      <w:r>
        <w:t xml:space="preserve"> respiratoire ou cutanée : Peut provoquer des symptômes allergiques ou d’asthme ou des difficultés respiratoires par inhalation. Peut provoquer une allergie cutanée.</w:t>
      </w:r>
    </w:p>
    <w:p>
      <w:pPr>
        <w:spacing w:after="20"/>
        <w:ind w:left="198" w:hanging="102"/>
      </w:pPr>
      <w:r>
        <w:t xml:space="preserve">· </w:t>
      </w:r>
      <w:r>
        <w:rPr>
          <w:b/>
        </w:rPr>
        <w:t>Mutagénicité</w:t>
      </w:r>
      <w:r>
        <w:t xml:space="preserve"> sur les cellules germinales : Sur la base des données disponibles, les critères de classification ne sont pas remplis.</w:t>
      </w:r>
    </w:p>
    <w:p>
      <w:pPr>
        <w:spacing w:after="20"/>
        <w:ind w:left="198" w:hanging="102"/>
      </w:pPr>
      <w:r>
        <w:t xml:space="preserve">· </w:t>
      </w:r>
      <w:r>
        <w:rPr>
          <w:b/>
        </w:rPr>
        <w:t>Cancérogénicité</w:t>
      </w:r>
      <w:r>
        <w:t xml:space="preserve"> : Susceptible de provoquer le cancer.</w:t>
      </w:r>
    </w:p>
    <w:p>
      <w:pPr>
        <w:spacing w:after="20"/>
        <w:ind w:left="198" w:hanging="102"/>
      </w:pPr>
      <w:r>
        <w:t xml:space="preserve">· </w:t>
      </w:r>
      <w:r>
        <w:rPr>
          <w:b/>
        </w:rPr>
        <w:t>Toxicité</w:t>
      </w:r>
      <w:r>
        <w:t xml:space="preserve"> pour la reproduction : Peut être nocif pour les bébés nourris au lait maternel.</w:t>
      </w:r>
    </w:p>
    <w:p>
      <w:pPr>
        <w:spacing w:after="20"/>
        <w:ind w:left="198" w:hanging="102"/>
      </w:pPr>
      <w:r>
        <w:t xml:space="preserve">· </w:t>
      </w:r>
      <w:r>
        <w:rPr>
          <w:b/>
        </w:rPr>
        <w:t>Toxicité</w:t>
      </w:r>
      <w:r>
        <w:t xml:space="preserve"> spécifique pour certains organes cibles (STOT) - exposition unique : Peut irriter les voies respiratoires.</w:t>
      </w:r>
    </w:p>
    <w:p>
      <w:pPr>
        <w:spacing w:after="20"/>
        <w:ind w:left="198" w:hanging="102"/>
      </w:pPr>
      <w:r>
        <w:t xml:space="preserve">· </w:t>
      </w:r>
      <w:r>
        <w:rPr>
          <w:b/>
        </w:rPr>
        <w:t>Toxicité</w:t>
      </w:r>
      <w:r>
        <w:t xml:space="preserve"> spécifique pour certains organes cibles (STOT) - exposition répétée : Risque présumé d’effets graves pour les organes à la suite d’expositions répétées ou d’une exposition prolongée.</w:t>
      </w:r>
    </w:p>
    <w:p>
      <w:pPr>
        <w:spacing w:after="20"/>
        <w:ind w:left="198" w:hanging="102"/>
      </w:pPr>
      <w:r>
        <w:t xml:space="preserve">· </w:t>
      </w:r>
      <w:r>
        <w:rPr>
          <w:b/>
        </w:rPr>
        <w:t>Danger</w:t>
      </w:r>
      <w:r>
        <w:t xml:space="preserve"> par aspiration : Sur la base des données disponibles, les critères de classification ne sont pas remplis.</w:t>
      </w:r>
    </w:p>
    <w:p>
      <w:pPr>
        <w:spacing w:after="20"/>
        <w:ind w:left="198" w:hanging="102"/>
      </w:pPr>
      <w:r>
        <w:t xml:space="preserve">· </w:t>
      </w:r>
      <w:r>
        <w:rPr>
          <w:b/>
        </w:rPr>
        <w:t>11.2 Informations</w:t>
      </w:r>
      <w:r>
        <w:t xml:space="preserve"> sur les autres dangers - Propriétés perturbant le système endocrinien : CAS 1244733-77-4 phosphate de tris(2-chloro-1-méthyléthyle) - Liste II.</w:t>
      </w:r>
    </w:p>
    <w:p>
      <w:pPr>
        <w:spacing w:before="160" w:after="80"/>
        <w:shd w:fill="000000"/>
      </w:pPr>
      <w:r>
        <w:rPr>
          <w:b/>
          <w:color w:val="FFFFFF"/>
          <w:sz w:val="20"/>
        </w:rPr>
        <w:t>SECTION 12 : Informations écologiques</w:t>
      </w:r>
    </w:p>
    <w:p>
      <w:pPr>
        <w:spacing w:after="20"/>
        <w:ind w:left="198" w:hanging="102"/>
      </w:pPr>
      <w:r>
        <w:t xml:space="preserve">· </w:t>
      </w:r>
      <w:r>
        <w:rPr>
          <w:b/>
        </w:rPr>
        <w:t>12.1 Toxicité</w:t>
      </w:r>
      <w:r/>
    </w:p>
    <w:tbl>
      <w:tblPr>
        <w:tblStyle w:val="TableGrid"/>
        <w:tblW w:type="auto" w:w="0"/>
        <w:jc w:val="center"/>
        <w:tblLook w:firstColumn="1" w:firstRow="1" w:lastColumn="0" w:lastRow="0" w:noHBand="0" w:noVBand="1" w:val="04A0"/>
      </w:tblPr>
      <w:tblGrid>
        <w:gridCol w:w="5326"/>
        <w:gridCol w:w="5326"/>
      </w:tblGrid>
      <w:tr>
        <w:tc>
          <w:tcPr>
            <w:tcW w:type="dxa" w:w="3969"/>
            <w:vAlign w:val="top"/>
            <w:shd w:fill="D9D9D9"/>
          </w:tcPr>
          <w:p>
            <w:r/>
            <w:r>
              <w:rPr>
                <w:b/>
                <w:sz w:val="15"/>
              </w:rPr>
              <w:t>Substance</w:t>
            </w:r>
          </w:p>
        </w:tc>
        <w:tc>
          <w:tcPr>
            <w:tcW w:type="dxa" w:w="5669"/>
            <w:vAlign w:val="top"/>
            <w:shd w:fill="D9D9D9"/>
          </w:tcPr>
          <w:p>
            <w:r/>
            <w:r>
              <w:rPr>
                <w:b/>
                <w:sz w:val="15"/>
              </w:rPr>
              <w:t>Toxicité aquatique</w:t>
            </w:r>
          </w:p>
        </w:tc>
      </w:tr>
      <w:tr>
        <w:tc>
          <w:tcPr>
            <w:tcW w:type="dxa" w:w="3969"/>
            <w:vAlign w:val="top"/>
          </w:tcPr>
          <w:p>
            <w:r/>
            <w:r>
              <w:rPr>
                <w:b w:val="0"/>
                <w:sz w:val="15"/>
              </w:rPr>
              <w:t>CAS 9016-87-9 diisocyanate de diphénylméthane, isomères et homologues</w:t>
            </w:r>
          </w:p>
        </w:tc>
        <w:tc>
          <w:tcPr>
            <w:tcW w:type="dxa" w:w="5669"/>
            <w:vAlign w:val="top"/>
          </w:tcPr>
          <w:p>
            <w:r/>
            <w:r>
              <w:rPr>
                <w:b w:val="0"/>
                <w:sz w:val="15"/>
              </w:rPr>
              <w:t>EC50 : 1 640 mg/l (algues)</w:t>
            </w:r>
            <w:r>
              <w:br/>
            </w:r>
            <w:r>
              <w:rPr>
                <w:b w:val="0"/>
                <w:sz w:val="15"/>
              </w:rPr>
              <w:t>&gt; 1 000 mg/l (daphnies) (OCDE 202)</w:t>
            </w:r>
            <w:r>
              <w:br/>
            </w:r>
            <w:r>
              <w:rPr>
                <w:b w:val="0"/>
                <w:sz w:val="15"/>
              </w:rPr>
              <w:t>&gt; 100 mg/l (sed) (OCDE 209)</w:t>
            </w:r>
            <w:r>
              <w:br/>
            </w:r>
            <w:r>
              <w:rPr>
                <w:b w:val="0"/>
                <w:sz w:val="15"/>
              </w:rPr>
              <w:t>LC50 &gt; 1 000 mg/l (poissons) (OCDE)</w:t>
            </w:r>
          </w:p>
        </w:tc>
      </w:tr>
      <w:tr>
        <w:tc>
          <w:tcPr>
            <w:tcW w:type="dxa" w:w="3969"/>
            <w:vAlign w:val="top"/>
          </w:tcPr>
          <w:p>
            <w:r/>
            <w:r>
              <w:rPr>
                <w:b w:val="0"/>
                <w:sz w:val="15"/>
              </w:rPr>
              <w:t>CAS 85535-85-9 chloroalcanes C14-17</w:t>
            </w:r>
          </w:p>
        </w:tc>
        <w:tc>
          <w:tcPr>
            <w:tcW w:type="dxa" w:w="5669"/>
            <w:vAlign w:val="top"/>
          </w:tcPr>
          <w:p>
            <w:r/>
            <w:r>
              <w:rPr>
                <w:b w:val="0"/>
                <w:sz w:val="15"/>
              </w:rPr>
              <w:t>EC50 &gt; 3,2 mg/l (algues) (OCDE 201)</w:t>
            </w:r>
            <w:r>
              <w:br/>
            </w:r>
            <w:r>
              <w:rPr>
                <w:b w:val="0"/>
                <w:sz w:val="15"/>
              </w:rPr>
              <w:t>0,006 mg/l (daphnies)</w:t>
            </w:r>
            <w:r>
              <w:br/>
            </w:r>
            <w:r>
              <w:rPr>
                <w:b w:val="0"/>
                <w:sz w:val="15"/>
              </w:rPr>
              <w:t>LC50 &gt; 5 000 mg/l (poissons)</w:t>
            </w:r>
          </w:p>
        </w:tc>
      </w:tr>
    </w:tbl>
    <w:p>
      <w:pPr>
        <w:spacing w:after="40"/>
      </w:pPr>
    </w:p>
    <w:p>
      <w:pPr>
        <w:spacing w:after="20"/>
        <w:ind w:left="198" w:hanging="102"/>
      </w:pPr>
      <w:r>
        <w:t xml:space="preserve">· </w:t>
      </w:r>
      <w:r>
        <w:rPr>
          <w:b/>
        </w:rPr>
        <w:t>12.2 Persistance</w:t>
      </w:r>
      <w:r>
        <w:t xml:space="preserve"> et dégradabilité : Non biodégradable.</w:t>
      </w:r>
    </w:p>
    <w:p>
      <w:pPr>
        <w:spacing w:after="20"/>
        <w:ind w:left="198" w:hanging="102"/>
      </w:pPr>
      <w:r>
        <w:t xml:space="preserve">· </w:t>
      </w:r>
      <w:r>
        <w:rPr>
          <w:b/>
        </w:rPr>
        <w:t>12.3 Potentiel</w:t>
      </w:r>
      <w:r>
        <w:t xml:space="preserve"> de bioaccumulation : Ne s’accumule pas dans les organismes.</w:t>
      </w:r>
    </w:p>
    <w:p>
      <w:pPr>
        <w:spacing w:after="20"/>
        <w:ind w:left="198" w:hanging="102"/>
      </w:pPr>
      <w:r>
        <w:t xml:space="preserve">· </w:t>
      </w:r>
      <w:r>
        <w:rPr>
          <w:b/>
        </w:rPr>
        <w:t>12.4 Mobilité</w:t>
      </w:r>
      <w:r>
        <w:t xml:space="preserve"> dans le sol : Aucune autre information disponible.</w:t>
      </w:r>
    </w:p>
    <w:p>
      <w:pPr>
        <w:spacing w:after="20"/>
        <w:ind w:left="198" w:hanging="102"/>
      </w:pPr>
      <w:r>
        <w:t xml:space="preserve">· </w:t>
      </w:r>
      <w:r>
        <w:rPr>
          <w:b/>
        </w:rPr>
        <w:t>12.5 Résultats</w:t>
      </w:r>
      <w:r>
        <w:t xml:space="preserve"> des évaluations PBT et vPvB : PBT : non applicable. vPvB : non applicable.</w:t>
      </w:r>
    </w:p>
    <w:p>
      <w:pPr>
        <w:spacing w:after="20"/>
        <w:ind w:left="198" w:hanging="102"/>
      </w:pPr>
      <w:r>
        <w:t xml:space="preserve">· </w:t>
      </w:r>
      <w:r>
        <w:rPr>
          <w:b/>
        </w:rPr>
        <w:t>12.6 Propriétés</w:t>
      </w:r>
      <w:r>
        <w:t xml:space="preserve"> perturbant le système endocrinien : Voir la section 11 pour les informations relatives aux propriétés nocives pour le système endocrinien.</w:t>
      </w:r>
    </w:p>
    <w:p>
      <w:pPr>
        <w:spacing w:after="20"/>
        <w:ind w:left="198" w:hanging="102"/>
      </w:pPr>
      <w:r>
        <w:t xml:space="preserve">· </w:t>
      </w:r>
      <w:r>
        <w:rPr>
          <w:b/>
        </w:rPr>
        <w:t>12.7 Autres</w:t>
      </w:r>
      <w:r>
        <w:t xml:space="preserve"> effets néfastes - Informations écologiques complémentaires : Classe de danger pour les eaux 1 (D) (autoclassification) : peu dangereux. Ne pas rejeter non dilué ou en grandes quantités dans les eaux souterraines, les cours d’eau ou les égouts.</w:t>
      </w:r>
    </w:p>
    <w:p>
      <w:r>
        <w:br w:type="page"/>
      </w:r>
    </w:p>
    <w:p>
      <w:pPr>
        <w:spacing w:before="160" w:after="80"/>
        <w:shd w:fill="000000"/>
      </w:pPr>
      <w:r>
        <w:rPr>
          <w:b/>
          <w:color w:val="FFFFFF"/>
          <w:sz w:val="20"/>
        </w:rPr>
        <w:t>SECTION 13 : Considérations relatives à l’élimination</w:t>
      </w:r>
    </w:p>
    <w:p>
      <w:pPr>
        <w:spacing w:after="20"/>
        <w:ind w:left="198" w:hanging="102"/>
      </w:pPr>
      <w:r>
        <w:t xml:space="preserve">· </w:t>
      </w:r>
      <w:r>
        <w:rPr>
          <w:b/>
        </w:rPr>
        <w:t>13.1 Méthodes</w:t>
      </w:r>
      <w:r>
        <w:t xml:space="preserve"> de traitement des déchets</w:t>
      </w:r>
    </w:p>
    <w:p>
      <w:pPr>
        <w:spacing w:after="20"/>
        <w:ind w:left="198" w:hanging="102"/>
      </w:pPr>
      <w:r>
        <w:t xml:space="preserve">· </w:t>
      </w:r>
      <w:r>
        <w:rPr>
          <w:b/>
        </w:rPr>
        <w:t>Conseils</w:t>
      </w:r>
      <w:r>
        <w:t xml:space="preserve"> : Ne pas éliminer le produit avec les déchets ménagers. Ne pas rejeter dans les égouts. Éliminer de manière sûre conformément aux réglementations locales/nationales. Empêcher l’infiltration dans les eaux de surface et les eaux souterraines. L’attribution du code du catalogue des déchets dépend du secteur d’activité de l’utilisateur et des accords entre le producteur des déchets et le service compétent de protection de l’environnement.</w:t>
      </w:r>
    </w:p>
    <w:tbl>
      <w:tblPr>
        <w:tblStyle w:val="TableGrid"/>
        <w:tblW w:type="auto" w:w="0"/>
        <w:jc w:val="center"/>
        <w:tblLook w:firstColumn="1" w:firstRow="1" w:lastColumn="0" w:lastRow="0" w:noHBand="0" w:noVBand="1" w:val="04A0"/>
      </w:tblPr>
      <w:tblGrid>
        <w:gridCol w:w="5326"/>
        <w:gridCol w:w="5326"/>
      </w:tblGrid>
      <w:tr>
        <w:tc>
          <w:tcPr>
            <w:tcW w:type="dxa" w:w="2268"/>
            <w:vAlign w:val="top"/>
            <w:shd w:fill="D9D9D9"/>
          </w:tcPr>
          <w:p>
            <w:r/>
            <w:r>
              <w:rPr>
                <w:b/>
                <w:sz w:val="15"/>
              </w:rPr>
              <w:t>Catalogue européen des déchets</w:t>
            </w:r>
          </w:p>
        </w:tc>
        <w:tc>
          <w:tcPr>
            <w:tcW w:type="dxa" w:w="7370"/>
            <w:vAlign w:val="top"/>
            <w:shd w:fill="D9D9D9"/>
          </w:tcPr>
          <w:p>
            <w:r/>
            <w:r>
              <w:rPr>
                <w:b/>
                <w:sz w:val="15"/>
              </w:rPr>
              <w:t>Description</w:t>
            </w:r>
          </w:p>
        </w:tc>
      </w:tr>
      <w:tr>
        <w:tc>
          <w:tcPr>
            <w:tcW w:type="dxa" w:w="2268"/>
            <w:vAlign w:val="top"/>
          </w:tcPr>
          <w:p>
            <w:r/>
            <w:r>
              <w:rPr>
                <w:b w:val="0"/>
                <w:sz w:val="15"/>
              </w:rPr>
              <w:t>15 01 11*</w:t>
            </w:r>
          </w:p>
        </w:tc>
        <w:tc>
          <w:tcPr>
            <w:tcW w:type="dxa" w:w="7370"/>
            <w:vAlign w:val="top"/>
          </w:tcPr>
          <w:p>
            <w:r/>
            <w:r>
              <w:rPr>
                <w:b w:val="0"/>
                <w:sz w:val="15"/>
              </w:rPr>
              <w:t>Emballages métalliques contenant une matrice solide poreuse dangereuse (par exemple amiante), y compris les récipients sous pression vides</w:t>
            </w:r>
          </w:p>
        </w:tc>
      </w:tr>
      <w:tr>
        <w:tc>
          <w:tcPr>
            <w:tcW w:type="dxa" w:w="2268"/>
            <w:vAlign w:val="top"/>
          </w:tcPr>
          <w:p>
            <w:r/>
            <w:r>
              <w:rPr>
                <w:b w:val="0"/>
                <w:sz w:val="15"/>
              </w:rPr>
              <w:t>HP3</w:t>
            </w:r>
          </w:p>
        </w:tc>
        <w:tc>
          <w:tcPr>
            <w:tcW w:type="dxa" w:w="7370"/>
            <w:vAlign w:val="top"/>
          </w:tcPr>
          <w:p>
            <w:r/>
            <w:r>
              <w:rPr>
                <w:b w:val="0"/>
                <w:sz w:val="15"/>
              </w:rPr>
              <w:t>Inflammable</w:t>
            </w:r>
          </w:p>
        </w:tc>
      </w:tr>
      <w:tr>
        <w:tc>
          <w:tcPr>
            <w:tcW w:type="dxa" w:w="2268"/>
            <w:vAlign w:val="top"/>
          </w:tcPr>
          <w:p>
            <w:r/>
            <w:r>
              <w:rPr>
                <w:b w:val="0"/>
                <w:sz w:val="15"/>
              </w:rPr>
              <w:t>HP4</w:t>
            </w:r>
          </w:p>
        </w:tc>
        <w:tc>
          <w:tcPr>
            <w:tcW w:type="dxa" w:w="7370"/>
            <w:vAlign w:val="top"/>
          </w:tcPr>
          <w:p>
            <w:r/>
            <w:r>
              <w:rPr>
                <w:b w:val="0"/>
                <w:sz w:val="15"/>
              </w:rPr>
              <w:t>Irritant - irritation cutanée et lésions oculaires</w:t>
            </w:r>
          </w:p>
        </w:tc>
      </w:tr>
      <w:tr>
        <w:tc>
          <w:tcPr>
            <w:tcW w:type="dxa" w:w="2268"/>
            <w:vAlign w:val="top"/>
          </w:tcPr>
          <w:p>
            <w:r/>
            <w:r>
              <w:rPr>
                <w:b w:val="0"/>
                <w:sz w:val="15"/>
              </w:rPr>
              <w:t>HP5</w:t>
            </w:r>
          </w:p>
        </w:tc>
        <w:tc>
          <w:tcPr>
            <w:tcW w:type="dxa" w:w="7370"/>
            <w:vAlign w:val="top"/>
          </w:tcPr>
          <w:p>
            <w:r/>
            <w:r>
              <w:rPr>
                <w:b w:val="0"/>
                <w:sz w:val="15"/>
              </w:rPr>
              <w:t>Toxicité spécifique pour certains organes cibles (STOT) / toxicité par aspiration</w:t>
            </w:r>
          </w:p>
        </w:tc>
      </w:tr>
      <w:tr>
        <w:tc>
          <w:tcPr>
            <w:tcW w:type="dxa" w:w="2268"/>
            <w:vAlign w:val="top"/>
          </w:tcPr>
          <w:p>
            <w:r/>
            <w:r>
              <w:rPr>
                <w:b w:val="0"/>
                <w:sz w:val="15"/>
              </w:rPr>
              <w:t>HP7</w:t>
            </w:r>
          </w:p>
        </w:tc>
        <w:tc>
          <w:tcPr>
            <w:tcW w:type="dxa" w:w="7370"/>
            <w:vAlign w:val="top"/>
          </w:tcPr>
          <w:p>
            <w:r/>
            <w:r>
              <w:rPr>
                <w:b w:val="0"/>
                <w:sz w:val="15"/>
              </w:rPr>
              <w:t>Cancérogène</w:t>
            </w:r>
          </w:p>
        </w:tc>
      </w:tr>
      <w:tr>
        <w:tc>
          <w:tcPr>
            <w:tcW w:type="dxa" w:w="2268"/>
            <w:vAlign w:val="top"/>
          </w:tcPr>
          <w:p>
            <w:r/>
            <w:r>
              <w:rPr>
                <w:b w:val="0"/>
                <w:sz w:val="15"/>
              </w:rPr>
              <w:t>HP13</w:t>
            </w:r>
          </w:p>
        </w:tc>
        <w:tc>
          <w:tcPr>
            <w:tcW w:type="dxa" w:w="7370"/>
            <w:vAlign w:val="top"/>
          </w:tcPr>
          <w:p>
            <w:r/>
            <w:r>
              <w:rPr>
                <w:b w:val="0"/>
                <w:sz w:val="15"/>
              </w:rPr>
              <w:t>Sensibilisant</w:t>
            </w:r>
          </w:p>
        </w:tc>
      </w:tr>
      <w:tr>
        <w:tc>
          <w:tcPr>
            <w:tcW w:type="dxa" w:w="2268"/>
            <w:vAlign w:val="top"/>
          </w:tcPr>
          <w:p>
            <w:r/>
            <w:r>
              <w:rPr>
                <w:b w:val="0"/>
                <w:sz w:val="15"/>
              </w:rPr>
              <w:t>HP14</w:t>
            </w:r>
          </w:p>
        </w:tc>
        <w:tc>
          <w:tcPr>
            <w:tcW w:type="dxa" w:w="7370"/>
            <w:vAlign w:val="top"/>
          </w:tcPr>
          <w:p>
            <w:r/>
            <w:r>
              <w:rPr>
                <w:b w:val="0"/>
                <w:sz w:val="15"/>
              </w:rPr>
              <w:t>Écotoxique</w:t>
            </w:r>
          </w:p>
        </w:tc>
      </w:tr>
    </w:tbl>
    <w:p>
      <w:pPr>
        <w:spacing w:after="40"/>
      </w:pPr>
    </w:p>
    <w:p>
      <w:pPr>
        <w:spacing w:after="20"/>
        <w:ind w:left="198" w:hanging="102"/>
      </w:pPr>
      <w:r>
        <w:t xml:space="preserve">· </w:t>
      </w:r>
      <w:r>
        <w:rPr>
          <w:b/>
        </w:rPr>
        <w:t>Emballages</w:t>
      </w:r>
      <w:r>
        <w:t xml:space="preserve"> non nettoyés - Conseils : Élimination conformément aux dispositions administratives.</w:t>
      </w:r>
    </w:p>
    <w:p>
      <w:pPr>
        <w:spacing w:before="160" w:after="80"/>
        <w:shd w:fill="000000"/>
      </w:pPr>
      <w:r>
        <w:rPr>
          <w:b/>
          <w:color w:val="FFFFFF"/>
          <w:sz w:val="20"/>
        </w:rPr>
        <w:t>SECTION 14 : Informations relatives au transport</w:t>
      </w:r>
    </w:p>
    <w:p>
      <w:pPr>
        <w:spacing w:after="20"/>
        <w:ind w:left="198" w:hanging="102"/>
      </w:pPr>
      <w:r>
        <w:t xml:space="preserve">· </w:t>
      </w:r>
      <w:r>
        <w:rPr>
          <w:b/>
        </w:rPr>
        <w:t>14.1 Numéro</w:t>
      </w:r>
      <w:r>
        <w:t xml:space="preserve"> ONU ou numéro d’identification : ADR, IMDG, IATA : UN1950.</w:t>
      </w:r>
    </w:p>
    <w:p>
      <w:pPr>
        <w:spacing w:after="20"/>
        <w:ind w:left="198" w:hanging="102"/>
      </w:pPr>
      <w:r>
        <w:t xml:space="preserve">· </w:t>
      </w:r>
      <w:r>
        <w:rPr>
          <w:b/>
        </w:rPr>
        <w:t>14.2 Désignation</w:t>
      </w:r>
      <w:r>
        <w:t xml:space="preserve"> officielle de transport de l’ONU : ADR : AÉROSOLS. IMDG, IATA : AEROSOLS.</w:t>
      </w:r>
    </w:p>
    <w:p>
      <w:pPr>
        <w:spacing w:after="20"/>
        <w:ind w:left="198" w:hanging="102"/>
      </w:pPr>
      <w:r>
        <w:t xml:space="preserve">· </w:t>
      </w:r>
      <w:r>
        <w:rPr>
          <w:b/>
        </w:rPr>
        <w:t>14.3 Classe</w:t>
      </w:r>
      <w:r>
        <w:t>(s) de danger pour le transport : ADR classe 2, 5F gaz, étiquette 2.1. IMDG, IATA classe 2.1 gaz, étiquette 2.1.</w:t>
      </w:r>
    </w:p>
    <w:p>
      <w:pPr>
        <w:spacing w:after="20"/>
        <w:ind w:left="198" w:hanging="102"/>
      </w:pPr>
      <w:r>
        <w:t xml:space="preserve">· </w:t>
      </w:r>
      <w:r>
        <w:rPr>
          <w:b/>
        </w:rPr>
        <w:t>14.4 Groupe</w:t>
      </w:r>
      <w:r>
        <w:t xml:space="preserve"> d’emballage : Non applicable. ADR, IMDG, IATA : non applicable.</w:t>
      </w:r>
    </w:p>
    <w:p>
      <w:pPr>
        <w:spacing w:after="20"/>
        <w:ind w:left="198" w:hanging="102"/>
      </w:pPr>
      <w:r>
        <w:t xml:space="preserve">· </w:t>
      </w:r>
      <w:r>
        <w:rPr>
          <w:b/>
        </w:rPr>
        <w:t>14.5 Dangers</w:t>
      </w:r>
      <w:r>
        <w:t xml:space="preserve"> pour l’environnement : Polluant marin : non.</w:t>
      </w:r>
    </w:p>
    <w:p>
      <w:pPr>
        <w:spacing w:after="20"/>
        <w:ind w:left="198" w:hanging="102"/>
      </w:pPr>
      <w:r>
        <w:t xml:space="preserve">· </w:t>
      </w:r>
      <w:r>
        <w:rPr>
          <w:b/>
        </w:rPr>
        <w:t>14.6 Précautions</w:t>
      </w:r>
      <w:r>
        <w:t xml:space="preserve"> particulières à prendre par l’utilisateur : Attention : gaz. N° d’identification du danger (numéro Kemler) : -. Numéro EMS : F-D, S-U.</w:t>
      </w:r>
    </w:p>
    <w:p>
      <w:pPr>
        <w:spacing w:after="20"/>
        <w:ind w:left="198" w:hanging="102"/>
      </w:pPr>
      <w:r>
        <w:t xml:space="preserve">· </w:t>
      </w:r>
      <w:r>
        <w:rPr>
          <w:b/>
        </w:rPr>
        <w:t>14.7 Transport</w:t>
      </w:r>
      <w:r>
        <w:t xml:space="preserve"> maritime en vrac conformément aux instruments de l’OMI : Non applicable.</w:t>
      </w:r>
    </w:p>
    <w:p>
      <w:pPr>
        <w:spacing w:after="20"/>
        <w:ind w:left="198" w:hanging="102"/>
      </w:pPr>
      <w:r>
        <w:t xml:space="preserve">· </w:t>
      </w:r>
      <w:r>
        <w:rPr>
          <w:b/>
        </w:rPr>
        <w:t>Transport</w:t>
      </w:r>
      <w:r>
        <w:t>/indications supplémentaires - ADR : Exempté de l’ADR au titre des quantités limitées (chapitre 3.4) : emballages intérieurs de 1 litre maximum ; emballages extérieurs de 30 kg brut maximum. Emballage intérieur d’une capacité maximale de 1 litre, sur une surface commune et recouverte de nylon, poids brut maximum 20 kg.</w:t>
      </w:r>
    </w:p>
    <w:p>
      <w:pPr>
        <w:spacing w:after="20"/>
        <w:ind w:left="198" w:hanging="102"/>
      </w:pPr>
      <w:r>
        <w:t xml:space="preserve">· </w:t>
      </w:r>
      <w:r>
        <w:rPr>
          <w:b/>
        </w:rPr>
        <w:t>Règlement</w:t>
      </w:r>
      <w:r>
        <w:t xml:space="preserve"> type ONU : UN 1950 AÉROSOLS, 2.1.</w:t>
      </w:r>
    </w:p>
    <w:p>
      <w:pPr>
        <w:spacing w:before="160" w:after="80"/>
        <w:shd w:fill="000000"/>
      </w:pPr>
      <w:r>
        <w:rPr>
          <w:b/>
          <w:color w:val="FFFFFF"/>
          <w:sz w:val="20"/>
        </w:rPr>
        <w:t>SECTION 15 : Informations relatives à la réglementation</w:t>
      </w:r>
    </w:p>
    <w:p>
      <w:pPr>
        <w:spacing w:after="20"/>
        <w:ind w:left="198" w:hanging="102"/>
      </w:pPr>
      <w:r>
        <w:t xml:space="preserve">· </w:t>
      </w:r>
      <w:r>
        <w:rPr>
          <w:b/>
        </w:rPr>
        <w:t>15.1 Réglementations</w:t>
      </w:r>
      <w:r>
        <w:t>/législation particulières à la substance ou au mélange en matière de sécurité, de santé et d’environnement</w:t>
      </w:r>
    </w:p>
    <w:p>
      <w:pPr>
        <w:spacing w:after="40"/>
      </w:pPr>
      <w:r>
        <w:rPr>
          <w:b w:val="0"/>
        </w:rPr>
        <w:t>Règlement (CE) n° 1907/2006, REACH</w:t>
        <w:br/>
        <w:t>Règlement (CE) n° 1272/2008, CLP</w:t>
        <w:br/>
        <w:t>Règlement (UE) 2020/878</w:t>
      </w:r>
    </w:p>
    <w:p>
      <w:pPr>
        <w:spacing w:after="20"/>
        <w:ind w:left="198" w:hanging="102"/>
      </w:pPr>
      <w:r>
        <w:t xml:space="preserve">· </w:t>
      </w:r>
      <w:r>
        <w:rPr>
          <w:b/>
        </w:rPr>
        <w:t>Directive</w:t>
      </w:r>
      <w:r>
        <w:t xml:space="preserve"> 2012/18/UE - Substances dangereuses nommément désignées - ANNEXE I : Aucun des composants n’est contenu.</w:t>
      </w:r>
    </w:p>
    <w:p>
      <w:pPr>
        <w:spacing w:after="20"/>
        <w:ind w:left="198" w:hanging="102"/>
      </w:pPr>
      <w:r>
        <w:t xml:space="preserve">· </w:t>
      </w:r>
      <w:r>
        <w:rPr>
          <w:b/>
        </w:rPr>
        <w:t>Catégorie</w:t>
      </w:r>
      <w:r>
        <w:t xml:space="preserve"> Seveso : P3a AÉROSOLS INFLAMMABLES.</w:t>
      </w:r>
    </w:p>
    <w:p>
      <w:pPr>
        <w:spacing w:after="20"/>
        <w:ind w:left="198" w:hanging="102"/>
      </w:pPr>
      <w:r>
        <w:t xml:space="preserve">· </w:t>
      </w:r>
      <w:r>
        <w:rPr>
          <w:b/>
        </w:rPr>
        <w:t>Quantités</w:t>
      </w:r>
      <w:r>
        <w:t xml:space="preserve"> seuils (tonnes) pour l’application des exigences du seuil bas : 150 t. Seuil haut : 500 t.</w:t>
      </w:r>
    </w:p>
    <w:p>
      <w:pPr>
        <w:spacing w:after="20"/>
        <w:ind w:left="198" w:hanging="102"/>
      </w:pPr>
      <w:r>
        <w:t xml:space="preserve">· </w:t>
      </w:r>
      <w:r>
        <w:rPr>
          <w:b/>
        </w:rPr>
        <w:t>RÈGLEMENT</w:t>
      </w:r>
      <w:r>
        <w:t xml:space="preserve"> (CE) n° 1907/2006 ANNEXE XVII - Restrictions : 3, 56, 74.</w:t>
      </w:r>
    </w:p>
    <w:p>
      <w:pPr>
        <w:spacing w:after="20"/>
        <w:ind w:left="198" w:hanging="102"/>
      </w:pPr>
      <w:r>
        <w:t xml:space="preserve">· </w:t>
      </w:r>
      <w:r>
        <w:rPr>
          <w:b/>
        </w:rPr>
        <w:t>Directive</w:t>
      </w:r>
      <w:r>
        <w:t xml:space="preserve"> 2011/65/UE relative à la limitation de l’utilisation de certaines substances dangereuses dans les équipements électriques et électroniques - Annexe II : Aucun des composants n’est contenu.</w:t>
      </w:r>
    </w:p>
    <w:p>
      <w:pPr>
        <w:spacing w:after="20"/>
        <w:ind w:left="198" w:hanging="102"/>
      </w:pPr>
      <w:r>
        <w:t xml:space="preserve">· </w:t>
      </w:r>
      <w:r>
        <w:rPr>
          <w:b/>
        </w:rPr>
        <w:t>Règlement</w:t>
      </w:r>
      <w:r>
        <w:t xml:space="preserve"> (UE) 2019/1148 - Annexe I : précurseurs d’explosifs faisant l’objet de restrictions : aucun des composants n’est contenu. Annexe II : précurseurs d’explosifs devant faire l’objet d’un signalement : aucun des composants n’est contenu.</w:t>
      </w:r>
    </w:p>
    <w:p>
      <w:pPr>
        <w:spacing w:after="20"/>
        <w:ind w:left="198" w:hanging="102"/>
      </w:pPr>
      <w:r>
        <w:t xml:space="preserve">· </w:t>
      </w:r>
      <w:r>
        <w:rPr>
          <w:b/>
        </w:rPr>
        <w:t>Instruction</w:t>
      </w:r>
      <w:r>
        <w:t xml:space="preserve"> technique air : Classe NC, part en % : 13,8.</w:t>
      </w:r>
    </w:p>
    <w:p>
      <w:pPr>
        <w:spacing w:after="20"/>
        <w:ind w:left="198" w:hanging="102"/>
      </w:pPr>
      <w:r>
        <w:t xml:space="preserve">· </w:t>
      </w:r>
      <w:r>
        <w:rPr>
          <w:b/>
        </w:rPr>
        <w:t>Autres</w:t>
      </w:r>
      <w:r>
        <w:t xml:space="preserve"> dispositions, limitations et interdictions : Substances extrêmement préoccupantes (SVHC) au sens de l’article 57 du règlement REACH : CAS 85535-85-9 chloroalcanes C14-17.</w:t>
      </w:r>
    </w:p>
    <w:p>
      <w:pPr>
        <w:spacing w:after="20"/>
        <w:ind w:left="198" w:hanging="102"/>
      </w:pPr>
      <w:r>
        <w:t xml:space="preserve">· </w:t>
      </w:r>
      <w:r>
        <w:rPr>
          <w:b/>
        </w:rPr>
        <w:t>15.2 Évaluation</w:t>
      </w:r>
      <w:r>
        <w:t xml:space="preserve"> de la sécurité chimique : Aucune évaluation de la sécurité chimique n’a été réalisée.</w:t>
      </w:r>
    </w:p>
    <w:p>
      <w:pPr>
        <w:spacing w:before="160" w:after="80"/>
        <w:shd w:fill="000000"/>
      </w:pPr>
      <w:r>
        <w:rPr>
          <w:b/>
          <w:color w:val="FFFFFF"/>
          <w:sz w:val="20"/>
        </w:rPr>
        <w:t>SECTION 16 : Autres informations</w:t>
      </w:r>
    </w:p>
    <w:p>
      <w:pPr>
        <w:spacing w:after="40"/>
      </w:pPr>
      <w:r>
        <w:rPr>
          <w:b w:val="0"/>
        </w:rPr>
        <w:t>Les informations sont fournies sur la base de l’état actuel de nos connaissances ; elles ne constituent toutefois aucune garantie quant aux propriétés du produit et ne créent aucun rapport juridique contractuel.</w:t>
      </w:r>
    </w:p>
    <w:p>
      <w:pPr>
        <w:spacing w:after="20"/>
        <w:ind w:left="198" w:hanging="102"/>
      </w:pPr>
      <w:r>
        <w:t xml:space="preserve">· </w:t>
      </w:r>
      <w:r>
        <w:rPr>
          <w:b/>
        </w:rPr>
        <w:t>Mentions</w:t>
      </w:r>
      <w:r>
        <w:t xml:space="preserve"> pertinentes</w:t>
      </w:r>
    </w:p>
    <w:tbl>
      <w:tblPr>
        <w:tblStyle w:val="TableGrid"/>
        <w:tblW w:type="auto" w:w="0"/>
        <w:jc w:val="center"/>
        <w:tblLook w:firstColumn="1" w:firstRow="1" w:lastColumn="0" w:lastRow="0" w:noHBand="0" w:noVBand="1" w:val="04A0"/>
      </w:tblPr>
      <w:tblGrid>
        <w:gridCol w:w="5326"/>
        <w:gridCol w:w="5326"/>
      </w:tblGrid>
      <w:tr>
        <w:tc>
          <w:tcPr>
            <w:tcW w:type="dxa" w:w="1417"/>
            <w:vAlign w:val="top"/>
            <w:shd w:fill="D9D9D9"/>
          </w:tcPr>
          <w:p>
            <w:r/>
            <w:r>
              <w:rPr>
                <w:b/>
                <w:sz w:val="15"/>
              </w:rPr>
              <w:t>Code</w:t>
            </w:r>
          </w:p>
        </w:tc>
        <w:tc>
          <w:tcPr>
            <w:tcW w:type="dxa" w:w="8220"/>
            <w:vAlign w:val="top"/>
            <w:shd w:fill="D9D9D9"/>
          </w:tcPr>
          <w:p>
            <w:r/>
            <w:r>
              <w:rPr>
                <w:b/>
                <w:sz w:val="15"/>
              </w:rPr>
              <w:t>Texte</w:t>
            </w:r>
          </w:p>
        </w:tc>
      </w:tr>
      <w:tr>
        <w:tc>
          <w:tcPr>
            <w:tcW w:type="dxa" w:w="1417"/>
            <w:vAlign w:val="top"/>
          </w:tcPr>
          <w:p>
            <w:r/>
            <w:r>
              <w:rPr>
                <w:b w:val="0"/>
                <w:sz w:val="15"/>
              </w:rPr>
              <w:t>H220</w:t>
            </w:r>
          </w:p>
        </w:tc>
        <w:tc>
          <w:tcPr>
            <w:tcW w:type="dxa" w:w="8220"/>
            <w:vAlign w:val="top"/>
          </w:tcPr>
          <w:p>
            <w:r/>
            <w:r>
              <w:rPr>
                <w:b w:val="0"/>
                <w:sz w:val="15"/>
              </w:rPr>
              <w:t>Gaz extrêmement inflammable.</w:t>
            </w:r>
          </w:p>
        </w:tc>
      </w:tr>
      <w:tr>
        <w:tc>
          <w:tcPr>
            <w:tcW w:type="dxa" w:w="1417"/>
            <w:vAlign w:val="top"/>
          </w:tcPr>
          <w:p>
            <w:r/>
            <w:r>
              <w:rPr>
                <w:b w:val="0"/>
                <w:sz w:val="15"/>
              </w:rPr>
              <w:t>H280</w:t>
            </w:r>
          </w:p>
        </w:tc>
        <w:tc>
          <w:tcPr>
            <w:tcW w:type="dxa" w:w="8220"/>
            <w:vAlign w:val="top"/>
          </w:tcPr>
          <w:p>
            <w:r/>
            <w:r>
              <w:rPr>
                <w:b w:val="0"/>
                <w:sz w:val="15"/>
              </w:rPr>
              <w:t>Contient un gaz sous pression ; peut exploser sous l’effet de la chaleur.</w:t>
            </w:r>
          </w:p>
        </w:tc>
      </w:tr>
      <w:tr>
        <w:tc>
          <w:tcPr>
            <w:tcW w:type="dxa" w:w="1417"/>
            <w:vAlign w:val="top"/>
          </w:tcPr>
          <w:p>
            <w:r/>
            <w:r>
              <w:rPr>
                <w:b w:val="0"/>
                <w:sz w:val="15"/>
              </w:rPr>
              <w:t>H302</w:t>
            </w:r>
          </w:p>
        </w:tc>
        <w:tc>
          <w:tcPr>
            <w:tcW w:type="dxa" w:w="8220"/>
            <w:vAlign w:val="top"/>
          </w:tcPr>
          <w:p>
            <w:r/>
            <w:r>
              <w:rPr>
                <w:b w:val="0"/>
                <w:sz w:val="15"/>
              </w:rPr>
              <w:t>Nocif en cas d’ingestion.</w:t>
            </w:r>
          </w:p>
        </w:tc>
      </w:tr>
      <w:tr>
        <w:tc>
          <w:tcPr>
            <w:tcW w:type="dxa" w:w="1417"/>
            <w:vAlign w:val="top"/>
          </w:tcPr>
          <w:p>
            <w:r/>
            <w:r>
              <w:rPr>
                <w:b w:val="0"/>
                <w:sz w:val="15"/>
              </w:rPr>
              <w:t>H315</w:t>
            </w:r>
          </w:p>
        </w:tc>
        <w:tc>
          <w:tcPr>
            <w:tcW w:type="dxa" w:w="8220"/>
            <w:vAlign w:val="top"/>
          </w:tcPr>
          <w:p>
            <w:r/>
            <w:r>
              <w:rPr>
                <w:b w:val="0"/>
                <w:sz w:val="15"/>
              </w:rPr>
              <w:t>Provoque une irritation cutanée.</w:t>
            </w:r>
          </w:p>
        </w:tc>
      </w:tr>
      <w:tr>
        <w:tc>
          <w:tcPr>
            <w:tcW w:type="dxa" w:w="1417"/>
            <w:vAlign w:val="top"/>
          </w:tcPr>
          <w:p>
            <w:r/>
            <w:r>
              <w:rPr>
                <w:b w:val="0"/>
                <w:sz w:val="15"/>
              </w:rPr>
              <w:t>H317</w:t>
            </w:r>
          </w:p>
        </w:tc>
        <w:tc>
          <w:tcPr>
            <w:tcW w:type="dxa" w:w="8220"/>
            <w:vAlign w:val="top"/>
          </w:tcPr>
          <w:p>
            <w:r/>
            <w:r>
              <w:rPr>
                <w:b w:val="0"/>
                <w:sz w:val="15"/>
              </w:rPr>
              <w:t>Peut provoquer une allergie cutanée.</w:t>
            </w:r>
          </w:p>
        </w:tc>
      </w:tr>
      <w:tr>
        <w:tc>
          <w:tcPr>
            <w:tcW w:type="dxa" w:w="1417"/>
            <w:vAlign w:val="top"/>
          </w:tcPr>
          <w:p>
            <w:r/>
            <w:r>
              <w:rPr>
                <w:b w:val="0"/>
                <w:sz w:val="15"/>
              </w:rPr>
              <w:t>H319</w:t>
            </w:r>
          </w:p>
        </w:tc>
        <w:tc>
          <w:tcPr>
            <w:tcW w:type="dxa" w:w="8220"/>
            <w:vAlign w:val="top"/>
          </w:tcPr>
          <w:p>
            <w:r/>
            <w:r>
              <w:rPr>
                <w:b w:val="0"/>
                <w:sz w:val="15"/>
              </w:rPr>
              <w:t>Provoque une sévère irritation des yeux.</w:t>
            </w:r>
          </w:p>
        </w:tc>
      </w:tr>
      <w:tr>
        <w:tc>
          <w:tcPr>
            <w:tcW w:type="dxa" w:w="1417"/>
            <w:vAlign w:val="top"/>
          </w:tcPr>
          <w:p>
            <w:r/>
            <w:r>
              <w:rPr>
                <w:b w:val="0"/>
                <w:sz w:val="15"/>
              </w:rPr>
              <w:t>H332</w:t>
            </w:r>
          </w:p>
        </w:tc>
        <w:tc>
          <w:tcPr>
            <w:tcW w:type="dxa" w:w="8220"/>
            <w:vAlign w:val="top"/>
          </w:tcPr>
          <w:p>
            <w:r/>
            <w:r>
              <w:rPr>
                <w:b w:val="0"/>
                <w:sz w:val="15"/>
              </w:rPr>
              <w:t>Nocif par inhalation.</w:t>
            </w:r>
          </w:p>
        </w:tc>
      </w:tr>
      <w:tr>
        <w:tc>
          <w:tcPr>
            <w:tcW w:type="dxa" w:w="1417"/>
            <w:vAlign w:val="top"/>
          </w:tcPr>
          <w:p>
            <w:r/>
            <w:r>
              <w:rPr>
                <w:b w:val="0"/>
                <w:sz w:val="15"/>
              </w:rPr>
              <w:t>H334</w:t>
            </w:r>
          </w:p>
        </w:tc>
        <w:tc>
          <w:tcPr>
            <w:tcW w:type="dxa" w:w="8220"/>
            <w:vAlign w:val="top"/>
          </w:tcPr>
          <w:p>
            <w:r/>
            <w:r>
              <w:rPr>
                <w:b w:val="0"/>
                <w:sz w:val="15"/>
              </w:rPr>
              <w:t>Peut provoquer des symptômes allergiques ou d’asthme ou des difficultés respiratoires par inhalation.</w:t>
            </w:r>
          </w:p>
        </w:tc>
      </w:tr>
      <w:tr>
        <w:tc>
          <w:tcPr>
            <w:tcW w:type="dxa" w:w="1417"/>
            <w:vAlign w:val="top"/>
          </w:tcPr>
          <w:p>
            <w:r/>
            <w:r>
              <w:rPr>
                <w:b w:val="0"/>
                <w:sz w:val="15"/>
              </w:rPr>
              <w:t>H335</w:t>
            </w:r>
          </w:p>
        </w:tc>
        <w:tc>
          <w:tcPr>
            <w:tcW w:type="dxa" w:w="8220"/>
            <w:vAlign w:val="top"/>
          </w:tcPr>
          <w:p>
            <w:r/>
            <w:r>
              <w:rPr>
                <w:b w:val="0"/>
                <w:sz w:val="15"/>
              </w:rPr>
              <w:t>Peut irriter les voies respiratoires.</w:t>
            </w:r>
          </w:p>
        </w:tc>
      </w:tr>
      <w:tr>
        <w:tc>
          <w:tcPr>
            <w:tcW w:type="dxa" w:w="1417"/>
            <w:vAlign w:val="top"/>
          </w:tcPr>
          <w:p>
            <w:r/>
            <w:r>
              <w:rPr>
                <w:b w:val="0"/>
                <w:sz w:val="15"/>
              </w:rPr>
              <w:t>H351</w:t>
            </w:r>
          </w:p>
        </w:tc>
        <w:tc>
          <w:tcPr>
            <w:tcW w:type="dxa" w:w="8220"/>
            <w:vAlign w:val="top"/>
          </w:tcPr>
          <w:p>
            <w:r/>
            <w:r>
              <w:rPr>
                <w:b w:val="0"/>
                <w:sz w:val="15"/>
              </w:rPr>
              <w:t>Susceptible de provoquer le cancer.</w:t>
            </w:r>
          </w:p>
        </w:tc>
      </w:tr>
      <w:tr>
        <w:tc>
          <w:tcPr>
            <w:tcW w:type="dxa" w:w="1417"/>
            <w:vAlign w:val="top"/>
          </w:tcPr>
          <w:p>
            <w:r/>
            <w:r>
              <w:rPr>
                <w:b w:val="0"/>
                <w:sz w:val="15"/>
              </w:rPr>
              <w:t>H362</w:t>
            </w:r>
          </w:p>
        </w:tc>
        <w:tc>
          <w:tcPr>
            <w:tcW w:type="dxa" w:w="8220"/>
            <w:vAlign w:val="top"/>
          </w:tcPr>
          <w:p>
            <w:r/>
            <w:r>
              <w:rPr>
                <w:b w:val="0"/>
                <w:sz w:val="15"/>
              </w:rPr>
              <w:t>Peut être nocif pour les bébés nourris au lait maternel.</w:t>
            </w:r>
          </w:p>
        </w:tc>
      </w:tr>
      <w:tr>
        <w:tc>
          <w:tcPr>
            <w:tcW w:type="dxa" w:w="1417"/>
            <w:vAlign w:val="top"/>
          </w:tcPr>
          <w:p>
            <w:r/>
            <w:r>
              <w:rPr>
                <w:b w:val="0"/>
                <w:sz w:val="15"/>
              </w:rPr>
              <w:t>H373</w:t>
            </w:r>
          </w:p>
        </w:tc>
        <w:tc>
          <w:tcPr>
            <w:tcW w:type="dxa" w:w="8220"/>
            <w:vAlign w:val="top"/>
          </w:tcPr>
          <w:p>
            <w:r/>
            <w:r>
              <w:rPr>
                <w:b w:val="0"/>
                <w:sz w:val="15"/>
              </w:rPr>
              <w:t>Risque présumé d’effets graves pour les organes à la suite d’expositions répétées ou d’une exposition prolongée.</w:t>
            </w:r>
          </w:p>
        </w:tc>
      </w:tr>
      <w:tr>
        <w:tc>
          <w:tcPr>
            <w:tcW w:type="dxa" w:w="1417"/>
            <w:vAlign w:val="top"/>
          </w:tcPr>
          <w:p>
            <w:r/>
            <w:r>
              <w:rPr>
                <w:b w:val="0"/>
                <w:sz w:val="15"/>
              </w:rPr>
              <w:t>H400</w:t>
            </w:r>
          </w:p>
        </w:tc>
        <w:tc>
          <w:tcPr>
            <w:tcW w:type="dxa" w:w="8220"/>
            <w:vAlign w:val="top"/>
          </w:tcPr>
          <w:p>
            <w:r/>
            <w:r>
              <w:rPr>
                <w:b w:val="0"/>
                <w:sz w:val="15"/>
              </w:rPr>
              <w:t>Très toxique pour les organismes aquatiques.</w:t>
            </w:r>
          </w:p>
        </w:tc>
      </w:tr>
      <w:tr>
        <w:tc>
          <w:tcPr>
            <w:tcW w:type="dxa" w:w="1417"/>
            <w:vAlign w:val="top"/>
          </w:tcPr>
          <w:p>
            <w:r/>
            <w:r>
              <w:rPr>
                <w:b w:val="0"/>
                <w:sz w:val="15"/>
              </w:rPr>
              <w:t>H410</w:t>
            </w:r>
          </w:p>
        </w:tc>
        <w:tc>
          <w:tcPr>
            <w:tcW w:type="dxa" w:w="8220"/>
            <w:vAlign w:val="top"/>
          </w:tcPr>
          <w:p>
            <w:r/>
            <w:r>
              <w:rPr>
                <w:b w:val="0"/>
                <w:sz w:val="15"/>
              </w:rPr>
              <w:t>Très toxique pour les organismes aquatiques, entraîne des effets néfastes à long terme.</w:t>
            </w:r>
          </w:p>
        </w:tc>
      </w:tr>
      <w:tr>
        <w:tc>
          <w:tcPr>
            <w:tcW w:type="dxa" w:w="1417"/>
            <w:vAlign w:val="top"/>
          </w:tcPr>
          <w:p>
            <w:r/>
            <w:r>
              <w:rPr>
                <w:b w:val="0"/>
                <w:sz w:val="15"/>
              </w:rPr>
              <w:t>EUH066</w:t>
            </w:r>
          </w:p>
        </w:tc>
        <w:tc>
          <w:tcPr>
            <w:tcW w:type="dxa" w:w="8220"/>
            <w:vAlign w:val="top"/>
          </w:tcPr>
          <w:p>
            <w:r/>
            <w:r>
              <w:rPr>
                <w:b w:val="0"/>
                <w:sz w:val="15"/>
              </w:rPr>
              <w:t>L’exposition répétée peut provoquer dessèchement ou gerçures de la peau.</w:t>
            </w:r>
          </w:p>
        </w:tc>
      </w:tr>
      <w:tr>
        <w:tc>
          <w:tcPr>
            <w:tcW w:type="dxa" w:w="1417"/>
            <w:vAlign w:val="top"/>
          </w:tcPr>
          <w:p>
            <w:r/>
            <w:r>
              <w:rPr>
                <w:b w:val="0"/>
                <w:sz w:val="15"/>
              </w:rPr>
              <w:t>EUH204</w:t>
            </w:r>
          </w:p>
        </w:tc>
        <w:tc>
          <w:tcPr>
            <w:tcW w:type="dxa" w:w="8220"/>
            <w:vAlign w:val="top"/>
          </w:tcPr>
          <w:p>
            <w:r/>
            <w:r>
              <w:rPr>
                <w:b w:val="0"/>
                <w:sz w:val="15"/>
              </w:rPr>
              <w:t>Contient des isocyanates. Peut produire une réaction allergique.</w:t>
            </w:r>
          </w:p>
        </w:tc>
      </w:tr>
    </w:tbl>
    <w:p>
      <w:pPr>
        <w:spacing w:after="40"/>
      </w:pPr>
    </w:p>
    <w:p>
      <w:pPr>
        <w:spacing w:after="20"/>
        <w:ind w:left="198" w:hanging="102"/>
      </w:pPr>
      <w:r>
        <w:t xml:space="preserve">· </w:t>
      </w:r>
      <w:r>
        <w:rPr>
          <w:b/>
        </w:rPr>
        <w:t>Abréviations</w:t>
      </w:r>
      <w:r>
        <w:t xml:space="preserve"> et acronymes : ADR : Accord relatif au transport international des marchandises dangereuses par route. IMDG : Code maritime international des marchandises dangereuses. IATA : Association internationale du transport aérien. GHS : Système général harmonisé de classification et d’étiquetage des produits chimiques. EINECS : Inventaire européen des substances chimiques commerciales existantes. ELINCS : Liste européenne des substances chimiques notifiées. CAS : Chemical Abstracts Service. DNEL : Dose dérivée sans effet. PNEC : Concentration prédite sans effet. LC50 : concentration létale pour 50 %. LD50 : dose létale pour 50 %. PBT : persistant, bioaccumulable et toxique. SVHC : substances extrêmement préoccupantes. vPvB : très persistant et très bioaccumulable.</w:t>
      </w:r>
    </w:p>
    <w:p>
      <w:pPr>
        <w:spacing w:after="20"/>
        <w:ind w:left="198" w:hanging="102"/>
      </w:pPr>
      <w:r>
        <w:t xml:space="preserve">· </w:t>
      </w:r>
      <w:r>
        <w:rPr>
          <w:b/>
        </w:rPr>
        <w:t>Catégories</w:t>
      </w:r>
      <w:r>
        <w:t xml:space="preserve"> : Flam. Gas 1A : gaz inflammables - catégorie 1A. Aerosol 1 : aérosols - catégorie 1. Press. Gas (Comp.) : gaz sous pression - gaz comprimé. Acute Tox. 4 : toxicité aiguë - catégorie 4. Skin Irrit. 2 : corrosion/irritation cutanée - catégorie 2. Eye Irrit. 2 : lésions oculaires graves/irritation oculaire - catégorie 2. Resp. Sens. 1 : sensibilisation respiratoire - catégorie 1. Skin Sens. 1 : sensibilisation cutanée - catégorie 1. Carc. 2 : cancérogénicité - catégorie 2. Lact. : toxicité pour la reproduction - effets sur ou via l’allaitement. STOT SE 3 : toxicité spécifique pour certains organes cibles (exposition unique) - catégorie 3. STOT RE 2 : toxicité spécifique pour certains organes cibles (exposition répétée) - catégorie 2. Aquatic Acute 1 : danger aigu pour le milieu aquatique - catégorie 1. Aquatic Chronic 1 : danger à long terme pour le milieu aquatique - catégorie 1. Aquatic Chronic 4 : danger à long terme pour le milieu aquatique - catégorie 4.</w:t>
      </w:r>
    </w:p>
    <w:sectPr w:rsidR="00FC693F" w:rsidRPr="0006063C" w:rsidSect="00034616">
      <w:footerReference w:type="default" r:id="rId9"/>
      <w:pgSz w:w="12240" w:h="15840"/>
      <w:pgMar w:top="794" w:right="794" w:bottom="680"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Traduction française technique - document de travail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eastAsia="Arial"/>
      <w:sz w:val="17"/>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eastAsia="Arial"/>
      <w:sz w:val="17"/>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1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1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4F81BD" w:themeColor="accent1"/>
      <w:sz w:val="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eastAsia="Arial"/>
      <w:color w:val="243F60" w:themeColor="accent1" w:themeShade="7F"/>
      <w:sz w:val="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eastAsia="Arial"/>
      <w:i/>
      <w:iCs/>
      <w:color w:val="243F60" w:themeColor="accent1" w:themeShade="7F"/>
      <w:sz w:val="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eastAsia="Arial"/>
      <w:i/>
      <w:iCs/>
      <w:color w:val="404040" w:themeColor="text1" w:themeTint="BF"/>
      <w:sz w:val="17"/>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eastAsia="Arial"/>
      <w:color w:val="4F81BD" w:themeColor="accent1"/>
      <w:sz w:val="17"/>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eastAsia="Arial"/>
      <w:i/>
      <w:iCs/>
      <w:color w:val="404040" w:themeColor="text1" w:themeTint="BF"/>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eastAsia="Arial"/>
      <w:sz w:val="17"/>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17"/>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4F81BD" w:themeColor="accent1"/>
      <w:spacing w:val="15"/>
      <w:sz w:val="17"/>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Arial" w:hAnsi="Arial" w:eastAsia="Arial"/>
      <w:sz w:val="17"/>
    </w:rPr>
  </w:style>
  <w:style w:type="paragraph" w:styleId="BodyText">
    <w:name w:val="Body Text"/>
    <w:basedOn w:val="Normal"/>
    <w:link w:val="BodyTextChar"/>
    <w:uiPriority w:val="99"/>
    <w:unhideWhenUsed/>
    <w:rsid w:val="00AA1D8D"/>
    <w:pPr>
      <w:spacing w:after="120"/>
    </w:pPr>
    <w:rPr>
      <w:rFonts w:ascii="Arial" w:hAnsi="Arial" w:eastAsia="Arial"/>
      <w:sz w:val="17"/>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Arial" w:hAnsi="Arial" w:eastAsia="Arial"/>
      <w:sz w:val="17"/>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rFonts w:ascii="Arial" w:hAnsi="Arial" w:eastAsia="Arial"/>
      <w:sz w:val="17"/>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Arial" w:hAnsi="Arial" w:eastAsia="Arial"/>
      <w:sz w:val="17"/>
    </w:rPr>
  </w:style>
  <w:style w:type="paragraph" w:styleId="List2">
    <w:name w:val="List 2"/>
    <w:basedOn w:val="Normal"/>
    <w:uiPriority w:val="99"/>
    <w:unhideWhenUsed/>
    <w:rsid w:val="00326F90"/>
    <w:pPr>
      <w:ind w:left="720" w:hanging="360"/>
      <w:contextualSpacing/>
    </w:pPr>
    <w:rPr>
      <w:rFonts w:ascii="Arial" w:hAnsi="Arial" w:eastAsia="Arial"/>
      <w:sz w:val="17"/>
    </w:rPr>
  </w:style>
  <w:style w:type="paragraph" w:styleId="List3">
    <w:name w:val="List 3"/>
    <w:basedOn w:val="Normal"/>
    <w:uiPriority w:val="99"/>
    <w:unhideWhenUsed/>
    <w:rsid w:val="00326F90"/>
    <w:pPr>
      <w:ind w:left="1080" w:hanging="360"/>
      <w:contextualSpacing/>
    </w:pPr>
    <w:rPr>
      <w:rFonts w:ascii="Arial" w:hAnsi="Arial" w:eastAsia="Arial"/>
      <w:sz w:val="17"/>
    </w:rPr>
  </w:style>
  <w:style w:type="paragraph" w:styleId="ListBullet">
    <w:name w:val="List Bullet"/>
    <w:basedOn w:val="Normal"/>
    <w:uiPriority w:val="99"/>
    <w:unhideWhenUsed/>
    <w:rsid w:val="00326F90"/>
    <w:pPr>
      <w:numPr>
        <w:numId w:val="1"/>
      </w:numPr>
      <w:contextualSpacing/>
    </w:pPr>
    <w:rPr>
      <w:rFonts w:ascii="Arial" w:hAnsi="Arial" w:eastAsia="Arial"/>
      <w:sz w:val="17"/>
    </w:rPr>
  </w:style>
  <w:style w:type="paragraph" w:styleId="ListBullet2">
    <w:name w:val="List Bullet 2"/>
    <w:basedOn w:val="Normal"/>
    <w:uiPriority w:val="99"/>
    <w:unhideWhenUsed/>
    <w:rsid w:val="00326F90"/>
    <w:pPr>
      <w:numPr>
        <w:numId w:val="2"/>
      </w:numPr>
      <w:contextualSpacing/>
    </w:pPr>
    <w:rPr>
      <w:rFonts w:ascii="Arial" w:hAnsi="Arial" w:eastAsia="Arial"/>
      <w:sz w:val="17"/>
    </w:rPr>
  </w:style>
  <w:style w:type="paragraph" w:styleId="ListBullet3">
    <w:name w:val="List Bullet 3"/>
    <w:basedOn w:val="Normal"/>
    <w:uiPriority w:val="99"/>
    <w:unhideWhenUsed/>
    <w:rsid w:val="00326F90"/>
    <w:pPr>
      <w:numPr>
        <w:numId w:val="3"/>
      </w:numPr>
      <w:contextualSpacing/>
    </w:pPr>
    <w:rPr>
      <w:rFonts w:ascii="Arial" w:hAnsi="Arial" w:eastAsia="Arial"/>
      <w:sz w:val="17"/>
    </w:rPr>
  </w:style>
  <w:style w:type="paragraph" w:styleId="ListNumber">
    <w:name w:val="List Number"/>
    <w:basedOn w:val="Normal"/>
    <w:uiPriority w:val="99"/>
    <w:unhideWhenUsed/>
    <w:rsid w:val="00326F90"/>
    <w:pPr>
      <w:numPr>
        <w:numId w:val="5"/>
      </w:numPr>
      <w:contextualSpacing/>
    </w:pPr>
    <w:rPr>
      <w:rFonts w:ascii="Arial" w:hAnsi="Arial" w:eastAsia="Arial"/>
      <w:sz w:val="17"/>
    </w:rPr>
  </w:style>
  <w:style w:type="paragraph" w:styleId="ListNumber2">
    <w:name w:val="List Number 2"/>
    <w:basedOn w:val="Normal"/>
    <w:uiPriority w:val="99"/>
    <w:unhideWhenUsed/>
    <w:rsid w:val="0029639D"/>
    <w:pPr>
      <w:numPr>
        <w:numId w:val="6"/>
      </w:numPr>
      <w:contextualSpacing/>
    </w:pPr>
    <w:rPr>
      <w:rFonts w:ascii="Arial" w:hAnsi="Arial" w:eastAsia="Arial"/>
      <w:sz w:val="17"/>
    </w:rPr>
  </w:style>
  <w:style w:type="paragraph" w:styleId="ListNumber3">
    <w:name w:val="List Number 3"/>
    <w:basedOn w:val="Normal"/>
    <w:uiPriority w:val="99"/>
    <w:unhideWhenUsed/>
    <w:rsid w:val="0029639D"/>
    <w:pPr>
      <w:numPr>
        <w:numId w:val="7"/>
      </w:numPr>
      <w:contextualSpacing/>
    </w:pPr>
    <w:rPr>
      <w:rFonts w:ascii="Arial" w:hAnsi="Arial" w:eastAsia="Arial"/>
      <w:sz w:val="17"/>
    </w:rPr>
  </w:style>
  <w:style w:type="paragraph" w:styleId="ListContinue">
    <w:name w:val="List Continue"/>
    <w:basedOn w:val="Normal"/>
    <w:uiPriority w:val="99"/>
    <w:unhideWhenUsed/>
    <w:rsid w:val="0029639D"/>
    <w:pPr>
      <w:spacing w:after="120"/>
      <w:ind w:left="360"/>
      <w:contextualSpacing/>
    </w:pPr>
    <w:rPr>
      <w:rFonts w:ascii="Arial" w:hAnsi="Arial" w:eastAsia="Arial"/>
      <w:sz w:val="17"/>
    </w:rPr>
  </w:style>
  <w:style w:type="paragraph" w:styleId="ListContinue2">
    <w:name w:val="List Continue 2"/>
    <w:basedOn w:val="Normal"/>
    <w:uiPriority w:val="99"/>
    <w:unhideWhenUsed/>
    <w:rsid w:val="0029639D"/>
    <w:pPr>
      <w:spacing w:after="120"/>
      <w:ind w:left="720"/>
      <w:contextualSpacing/>
    </w:pPr>
    <w:rPr>
      <w:rFonts w:ascii="Arial" w:hAnsi="Arial" w:eastAsia="Arial"/>
      <w:sz w:val="17"/>
    </w:rPr>
  </w:style>
  <w:style w:type="paragraph" w:styleId="ListContinue3">
    <w:name w:val="List Continue 3"/>
    <w:basedOn w:val="Normal"/>
    <w:uiPriority w:val="99"/>
    <w:unhideWhenUsed/>
    <w:rsid w:val="0029639D"/>
    <w:pPr>
      <w:spacing w:after="120"/>
      <w:ind w:left="1080"/>
      <w:contextualSpacing/>
    </w:pPr>
    <w:rPr>
      <w:rFonts w:ascii="Arial" w:hAnsi="Arial" w:eastAsia="Arial"/>
      <w:sz w:val="17"/>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eastAsia="Arial"/>
      <w:sz w:val="17"/>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Arial" w:hAnsi="Arial" w:eastAsia="Arial"/>
      <w:i/>
      <w:iCs/>
      <w:color w:val="000000" w:themeColor="text1"/>
      <w:sz w:val="17"/>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eastAsia="Arial"/>
      <w:b/>
      <w:bCs/>
      <w:color w:val="4F81BD" w:themeColor="accent1"/>
      <w:sz w:val="17"/>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eastAsia="Arial"/>
      <w:b/>
      <w:bCs/>
      <w:i/>
      <w:iCs/>
      <w:color w:val="4F81BD" w:themeColor="accent1"/>
      <w:sz w:val="17"/>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eastAsia="Arial"/>
      <w:sz w:val="17"/>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FDS FR - MOUSSE PISTOLET POUR TOITURES 355 NSP P-TT 750 ML</dc:title>
  <dc:subject>Traduction française de la fiche de données de sécurité</dc:subject>
  <dc:creator>OpenAI</dc:creator>
  <cp:keywords/>
  <dc:description>Translation from Italian SDS provided by user.</dc:description>
  <cp:lastModifiedBy/>
  <cp:revision>1</cp:revision>
  <dcterms:created xsi:type="dcterms:W3CDTF">2013-12-23T23:15:00Z</dcterms:created>
  <dcterms:modified xsi:type="dcterms:W3CDTF">2013-12-23T23:15:00Z</dcterms:modified>
  <cp:category/>
</cp:coreProperties>
</file>